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5BC2" w14:textId="775A658E" w:rsidR="0097545E" w:rsidRPr="002F4639" w:rsidRDefault="00F46A12" w:rsidP="006C6545">
      <w:pPr>
        <w:pStyle w:val="Kop2"/>
      </w:pPr>
      <w:bookmarkStart w:id="0" w:name="_Toc156380973"/>
      <w:bookmarkStart w:id="1" w:name="_Toc176946104"/>
      <w:r w:rsidRPr="002F4639">
        <w:t>Declareren</w:t>
      </w:r>
      <w:bookmarkEnd w:id="0"/>
      <w:bookmarkEnd w:id="1"/>
    </w:p>
    <w:p w14:paraId="332483BF" w14:textId="77777777" w:rsidR="00AC74BA" w:rsidRPr="002F4639" w:rsidRDefault="00AC74BA" w:rsidP="00AC74BA">
      <w:pPr>
        <w:rPr>
          <w:rStyle w:val="Subtielebenadrukking"/>
          <w:i w:val="0"/>
          <w:iCs w:val="0"/>
          <w:sz w:val="20"/>
          <w:szCs w:val="20"/>
        </w:rPr>
      </w:pPr>
    </w:p>
    <w:p w14:paraId="42508585" w14:textId="333E5613" w:rsidR="00995074" w:rsidRPr="002F4639" w:rsidRDefault="00995074" w:rsidP="00AC74BA">
      <w:pPr>
        <w:rPr>
          <w:rStyle w:val="Subtielebenadrukking"/>
          <w:i w:val="0"/>
          <w:iCs w:val="0"/>
        </w:rPr>
      </w:pPr>
      <w:r w:rsidRPr="002F4639">
        <w:rPr>
          <w:rStyle w:val="Subtielebenadrukking"/>
          <w:i w:val="0"/>
          <w:iCs w:val="0"/>
        </w:rPr>
        <w:t xml:space="preserve">Dit onderdeel van de toolbox is niet van toepassing in Caribisch Nederland. </w:t>
      </w:r>
    </w:p>
    <w:p w14:paraId="13625634" w14:textId="77777777" w:rsidR="00995074" w:rsidRPr="002F4639" w:rsidRDefault="00995074" w:rsidP="00AC74BA">
      <w:pPr>
        <w:rPr>
          <w:rStyle w:val="Subtielebenadrukking"/>
          <w:b/>
          <w:bCs/>
          <w:i w:val="0"/>
          <w:iCs w:val="0"/>
          <w:color w:val="00305B"/>
          <w:sz w:val="24"/>
          <w:szCs w:val="24"/>
        </w:rPr>
      </w:pPr>
    </w:p>
    <w:p w14:paraId="2C1614DD" w14:textId="0D79DB02" w:rsidR="0097545E" w:rsidRPr="002F4639" w:rsidRDefault="006D24A8" w:rsidP="006C6545">
      <w:pPr>
        <w:pStyle w:val="Kop3"/>
      </w:pPr>
      <w:bookmarkStart w:id="2" w:name="_Toc176946105"/>
      <w:bookmarkStart w:id="3" w:name="_Hlk166846533"/>
      <w:r w:rsidRPr="002F4639">
        <w:t>Waarom wordt een deel van de abortuszorgverlening bij de huisarts via de SNPG (buiten de Zorgverzekeringswet) vergoed?</w:t>
      </w:r>
      <w:bookmarkEnd w:id="2"/>
    </w:p>
    <w:p w14:paraId="16D3A42F" w14:textId="77777777" w:rsidR="006D24A8" w:rsidRPr="002F4639" w:rsidRDefault="006D24A8" w:rsidP="00AC74BA">
      <w:pPr>
        <w:rPr>
          <w:color w:val="auto"/>
        </w:rPr>
      </w:pPr>
    </w:p>
    <w:p w14:paraId="662B2B7D" w14:textId="4BE2516B" w:rsidR="0097545E" w:rsidRPr="002F4639" w:rsidRDefault="0097545E" w:rsidP="006C6545">
      <w:pPr>
        <w:ind w:left="708"/>
        <w:rPr>
          <w:color w:val="auto"/>
        </w:rPr>
      </w:pPr>
      <w:r w:rsidRPr="002F4639">
        <w:rPr>
          <w:color w:val="auto"/>
        </w:rPr>
        <w:t xml:space="preserve">Een ongewenste zwangerschap wordt in Nederland niet gezien als een ziekte en is dus geen medische indicatie. Daarom valt een abortusbehandeling in Nederland niet onder de Zorgverzekeringswet. Bij abortusklinieken is een abortus gratis omdat abortusklinieken subsidie ontvangen. Ook bij de huisarts valt de abortusbehandeling op zichzelf niet onder de Zorgverzekeringswet. </w:t>
      </w:r>
      <w:r w:rsidR="00C21FDA" w:rsidRPr="002F4639">
        <w:rPr>
          <w:color w:val="auto"/>
        </w:rPr>
        <w:t>Het abortusconsult en de apothekerskosten worden daarom door subsidie via de SNPG vergoed.</w:t>
      </w:r>
    </w:p>
    <w:p w14:paraId="21304602" w14:textId="77777777" w:rsidR="0097545E" w:rsidRPr="002F4639" w:rsidRDefault="0097545E" w:rsidP="006C6545">
      <w:pPr>
        <w:ind w:left="708"/>
        <w:rPr>
          <w:color w:val="auto"/>
        </w:rPr>
      </w:pPr>
    </w:p>
    <w:p w14:paraId="53FA8E45" w14:textId="5E76E3D9" w:rsidR="0097545E" w:rsidRPr="002F4639" w:rsidRDefault="00C21FDA" w:rsidP="006C6545">
      <w:pPr>
        <w:ind w:left="708"/>
        <w:rPr>
          <w:color w:val="auto"/>
        </w:rPr>
      </w:pPr>
      <w:r w:rsidRPr="002F4639">
        <w:rPr>
          <w:color w:val="auto"/>
        </w:rPr>
        <w:t>Er zijn ook</w:t>
      </w:r>
      <w:r w:rsidR="0097545E" w:rsidRPr="002F4639">
        <w:rPr>
          <w:color w:val="auto"/>
        </w:rPr>
        <w:t xml:space="preserve"> onderdelen van zorg rondom abortus die wél onder de Zorgverzekeringswet vallen. Dit wordt gezien als standaard huisartsenzorg. Bijvoorbeeld een consult over een hulpvraag rondom een onbedoelde zwangerschap, termijnbepaling, of een gesprek over bloedingen na een abortusbehandeling in een kliniek. Daarom declareert de huisarts altijd maar één keer</w:t>
      </w:r>
      <w:r w:rsidR="0093770A" w:rsidRPr="002F4639">
        <w:rPr>
          <w:color w:val="auto"/>
        </w:rPr>
        <w:t xml:space="preserve"> per afbreking</w:t>
      </w:r>
      <w:r w:rsidR="0097545E" w:rsidRPr="002F4639">
        <w:rPr>
          <w:color w:val="auto"/>
        </w:rPr>
        <w:t xml:space="preserve"> bij de SNPG, namelijk wanneer de huisarts abortusmedicatie heeft voorgeschreven. </w:t>
      </w:r>
    </w:p>
    <w:bookmarkEnd w:id="3"/>
    <w:p w14:paraId="6A5E8EE3" w14:textId="7660CA33" w:rsidR="0097545E" w:rsidRPr="002F4639" w:rsidRDefault="0097545E" w:rsidP="00AC74BA">
      <w:pPr>
        <w:rPr>
          <w:rStyle w:val="Subtielebenadrukking"/>
        </w:rPr>
      </w:pPr>
    </w:p>
    <w:p w14:paraId="6EC7F09F" w14:textId="477DDFD4" w:rsidR="00F07FE8" w:rsidRPr="002F4639" w:rsidRDefault="0097545E" w:rsidP="006C6545">
      <w:pPr>
        <w:pStyle w:val="Kop3"/>
        <w:rPr>
          <w:rStyle w:val="Subtielebenadrukking"/>
          <w:i w:val="0"/>
          <w:iCs w:val="0"/>
          <w:color w:val="00305B"/>
          <w:sz w:val="22"/>
          <w:szCs w:val="22"/>
        </w:rPr>
      </w:pPr>
      <w:bookmarkStart w:id="4" w:name="_Toc176946106"/>
      <w:bookmarkStart w:id="5" w:name="_Hlk166846522"/>
      <w:bookmarkStart w:id="6" w:name="_Hlk174715593"/>
      <w:r w:rsidRPr="002F4639">
        <w:rPr>
          <w:rStyle w:val="Subtielebenadrukking"/>
          <w:i w:val="0"/>
          <w:iCs w:val="0"/>
          <w:color w:val="00305B"/>
          <w:sz w:val="22"/>
          <w:szCs w:val="22"/>
        </w:rPr>
        <w:t xml:space="preserve">Waar vind ik </w:t>
      </w:r>
      <w:r w:rsidR="006D7901" w:rsidRPr="002F4639">
        <w:rPr>
          <w:rStyle w:val="Subtielebenadrukking"/>
          <w:i w:val="0"/>
          <w:iCs w:val="0"/>
          <w:color w:val="00305B"/>
          <w:sz w:val="22"/>
          <w:szCs w:val="22"/>
        </w:rPr>
        <w:t>de applicatie</w:t>
      </w:r>
      <w:r w:rsidRPr="002F4639">
        <w:rPr>
          <w:rStyle w:val="Subtielebenadrukking"/>
          <w:i w:val="0"/>
          <w:iCs w:val="0"/>
          <w:color w:val="00305B"/>
          <w:sz w:val="22"/>
          <w:szCs w:val="22"/>
        </w:rPr>
        <w:t xml:space="preserve"> van de SNPG?</w:t>
      </w:r>
      <w:bookmarkEnd w:id="4"/>
    </w:p>
    <w:p w14:paraId="64749CE0" w14:textId="77777777" w:rsidR="00F07FE8" w:rsidRPr="002F4639" w:rsidRDefault="00F07FE8" w:rsidP="00F07FE8"/>
    <w:p w14:paraId="52F4928E" w14:textId="12EA5706" w:rsidR="006C6545" w:rsidRPr="002F4639" w:rsidRDefault="00C21FDA" w:rsidP="00C21FDA">
      <w:pPr>
        <w:ind w:firstLine="708"/>
      </w:pPr>
      <w:r w:rsidRPr="002F4639">
        <w:t xml:space="preserve">U kunt op snpg.nl inloggen. Daarna komt </w:t>
      </w:r>
      <w:r w:rsidR="006D7901" w:rsidRPr="002F4639">
        <w:t>u bij de applicatie</w:t>
      </w:r>
      <w:r w:rsidRPr="002F4639">
        <w:t xml:space="preserve"> terecht. </w:t>
      </w:r>
    </w:p>
    <w:p w14:paraId="1764342B" w14:textId="77777777" w:rsidR="00F07FE8" w:rsidRPr="002F4639" w:rsidRDefault="00F07FE8" w:rsidP="00F07FE8">
      <w:pPr>
        <w:rPr>
          <w:rStyle w:val="Subtielebenadrukking"/>
        </w:rPr>
      </w:pPr>
    </w:p>
    <w:p w14:paraId="7795784D" w14:textId="0D0658C0" w:rsidR="00C21FDA" w:rsidRPr="002F4639" w:rsidRDefault="00C21FDA" w:rsidP="00C21FDA">
      <w:pPr>
        <w:pStyle w:val="Kop3"/>
        <w:rPr>
          <w:rStyle w:val="Subtielebenadrukking"/>
          <w:i w:val="0"/>
          <w:iCs w:val="0"/>
          <w:color w:val="00305B"/>
          <w:sz w:val="22"/>
          <w:szCs w:val="22"/>
        </w:rPr>
      </w:pPr>
      <w:bookmarkStart w:id="7" w:name="_Toc176946107"/>
      <w:bookmarkStart w:id="8" w:name="_Hlk172880558"/>
      <w:r w:rsidRPr="002F4639">
        <w:rPr>
          <w:rStyle w:val="Subtielebenadrukking"/>
          <w:i w:val="0"/>
          <w:iCs w:val="0"/>
          <w:color w:val="00305B"/>
          <w:sz w:val="22"/>
          <w:szCs w:val="22"/>
        </w:rPr>
        <w:t xml:space="preserve">Hoe log ik in </w:t>
      </w:r>
      <w:proofErr w:type="spellStart"/>
      <w:r w:rsidR="006D7901" w:rsidRPr="002F4639">
        <w:rPr>
          <w:rStyle w:val="Subtielebenadrukking"/>
          <w:i w:val="0"/>
          <w:iCs w:val="0"/>
          <w:color w:val="00305B"/>
          <w:sz w:val="22"/>
          <w:szCs w:val="22"/>
        </w:rPr>
        <w:t>in</w:t>
      </w:r>
      <w:proofErr w:type="spellEnd"/>
      <w:r w:rsidR="006D7901" w:rsidRPr="002F4639">
        <w:rPr>
          <w:rStyle w:val="Subtielebenadrukking"/>
          <w:i w:val="0"/>
          <w:iCs w:val="0"/>
          <w:color w:val="00305B"/>
          <w:sz w:val="22"/>
          <w:szCs w:val="22"/>
        </w:rPr>
        <w:t xml:space="preserve"> de applicatie </w:t>
      </w:r>
      <w:r w:rsidRPr="002F4639">
        <w:rPr>
          <w:rStyle w:val="Subtielebenadrukking"/>
          <w:i w:val="0"/>
          <w:iCs w:val="0"/>
          <w:color w:val="00305B"/>
          <w:sz w:val="22"/>
          <w:szCs w:val="22"/>
        </w:rPr>
        <w:t>van de SNPG?</w:t>
      </w:r>
      <w:bookmarkEnd w:id="7"/>
    </w:p>
    <w:p w14:paraId="3C351FDA" w14:textId="77777777" w:rsidR="00C21FDA" w:rsidRPr="002F4639" w:rsidRDefault="00C21FDA" w:rsidP="00C21FDA"/>
    <w:p w14:paraId="5D13CE07" w14:textId="6FFA7088" w:rsidR="00C21FDA" w:rsidRPr="002F4639" w:rsidRDefault="006D7901" w:rsidP="00C21FDA">
      <w:pPr>
        <w:ind w:left="708"/>
      </w:pPr>
      <w:r w:rsidRPr="002F4639">
        <w:t>Als uw praktijk nog geen account heeft bij de SNPG, ku</w:t>
      </w:r>
      <w:r w:rsidR="00C21FDA" w:rsidRPr="002F4639">
        <w:t>nt</w:t>
      </w:r>
      <w:r w:rsidRPr="002F4639">
        <w:t xml:space="preserve"> u</w:t>
      </w:r>
      <w:r w:rsidR="00C21FDA" w:rsidRPr="002F4639">
        <w:t xml:space="preserve"> een account aanmaken met uw praktijkcode of uw persoonlijke AGB code. Hiermee kan worden ingelogd </w:t>
      </w:r>
      <w:r w:rsidRPr="002F4639">
        <w:t xml:space="preserve">in de applicatie </w:t>
      </w:r>
      <w:r w:rsidR="00C21FDA" w:rsidRPr="002F4639">
        <w:t xml:space="preserve">van de SNPG. Of u inlogt met uw praktijkcode of AGB code hangt af van op welk rekeningnummer het bedrag dient te worden gestort. </w:t>
      </w:r>
    </w:p>
    <w:p w14:paraId="66C35831" w14:textId="77777777" w:rsidR="00C21FDA" w:rsidRPr="002F4639" w:rsidRDefault="00C21FDA" w:rsidP="00C21FDA">
      <w:pPr>
        <w:ind w:left="708"/>
      </w:pPr>
    </w:p>
    <w:p w14:paraId="7A32087F" w14:textId="78560A29" w:rsidR="00F07FE8" w:rsidRPr="002F4639" w:rsidRDefault="00F07FE8" w:rsidP="006C6545">
      <w:pPr>
        <w:pStyle w:val="Kop3"/>
        <w:rPr>
          <w:i/>
          <w:iCs/>
        </w:rPr>
      </w:pPr>
      <w:bookmarkStart w:id="9" w:name="_Toc176946108"/>
      <w:r w:rsidRPr="002F4639">
        <w:rPr>
          <w:rStyle w:val="Subtielebenadrukking"/>
          <w:i w:val="0"/>
          <w:iCs w:val="0"/>
          <w:color w:val="00305B"/>
          <w:sz w:val="22"/>
          <w:szCs w:val="22"/>
        </w:rPr>
        <w:t>Wanneer moet ik declareren bij de SNPG?</w:t>
      </w:r>
      <w:bookmarkEnd w:id="9"/>
    </w:p>
    <w:p w14:paraId="654E458C" w14:textId="77777777" w:rsidR="00F07FE8" w:rsidRPr="002F4639" w:rsidRDefault="00F07FE8" w:rsidP="00F07FE8"/>
    <w:p w14:paraId="74A5E2C7" w14:textId="11791DF3" w:rsidR="00F07FE8" w:rsidRPr="002F4639" w:rsidRDefault="00F07FE8" w:rsidP="006C6545">
      <w:pPr>
        <w:ind w:left="708"/>
      </w:pPr>
      <w:r w:rsidRPr="002F4639">
        <w:t xml:space="preserve">De declaratie kan op dezelfde dag worden gedaan. Het is aan te raden om de declaratie (en registratie bij de IGJ) kort na het uitvoeren van de behandeling te doen, maar dit mag ook op een later moment. </w:t>
      </w:r>
    </w:p>
    <w:p w14:paraId="0EDB2095" w14:textId="77777777" w:rsidR="00F07FE8" w:rsidRPr="002F4639" w:rsidRDefault="00F07FE8" w:rsidP="00F07FE8"/>
    <w:p w14:paraId="44E23EC0" w14:textId="5767D7D8" w:rsidR="00F07FE8" w:rsidRPr="002F4639" w:rsidRDefault="00F07FE8" w:rsidP="006C6545">
      <w:pPr>
        <w:pStyle w:val="Kop3"/>
      </w:pPr>
      <w:bookmarkStart w:id="10" w:name="_Toc176946109"/>
      <w:r w:rsidRPr="002F4639">
        <w:t>Kan ik meerdere zwangerschapsafbrekingen in één keer declareren?</w:t>
      </w:r>
      <w:bookmarkEnd w:id="10"/>
    </w:p>
    <w:p w14:paraId="368E32C7" w14:textId="77777777" w:rsidR="00F07FE8" w:rsidRPr="002F4639" w:rsidRDefault="00F07FE8" w:rsidP="00F07FE8">
      <w:pPr>
        <w:rPr>
          <w:i/>
          <w:iCs/>
        </w:rPr>
      </w:pPr>
    </w:p>
    <w:p w14:paraId="5DA39AD5" w14:textId="4B172E11" w:rsidR="00F07FE8" w:rsidRPr="002F4639" w:rsidRDefault="00C21FDA" w:rsidP="00C21FDA">
      <w:pPr>
        <w:ind w:left="708"/>
      </w:pPr>
      <w:r w:rsidRPr="002F4639">
        <w:t xml:space="preserve">Ja, u kunt in </w:t>
      </w:r>
      <w:r w:rsidR="006D7901" w:rsidRPr="002F4639">
        <w:t>de</w:t>
      </w:r>
      <w:r w:rsidRPr="002F4639">
        <w:t xml:space="preserve"> SNPG </w:t>
      </w:r>
      <w:r w:rsidR="006D7901" w:rsidRPr="002F4639">
        <w:t>applicatie</w:t>
      </w:r>
      <w:r w:rsidRPr="002F4639">
        <w:t xml:space="preserve"> aangeven dat u meerdere zwangerschapsafbrekingen wilt declareren. Bijvoorbeeld wanneer u in korte tijd twee abortusconsulten heeft gedaan, en de eerste nog niet heeft gedeclareerd. </w:t>
      </w:r>
    </w:p>
    <w:bookmarkEnd w:id="5"/>
    <w:bookmarkEnd w:id="8"/>
    <w:p w14:paraId="5620FF7F" w14:textId="71FACEE4" w:rsidR="0097545E" w:rsidRPr="002F4639" w:rsidRDefault="0097545E" w:rsidP="00AC74BA">
      <w:pPr>
        <w:pStyle w:val="Ondertitel"/>
      </w:pPr>
    </w:p>
    <w:p w14:paraId="37D29D7F" w14:textId="7F80E0A2" w:rsidR="0062588B" w:rsidRPr="002F4639" w:rsidRDefault="0062588B" w:rsidP="006C6545">
      <w:pPr>
        <w:pStyle w:val="Kop3"/>
        <w:rPr>
          <w:rStyle w:val="Subtielebenadrukking"/>
          <w:i w:val="0"/>
          <w:iCs w:val="0"/>
          <w:color w:val="00305B"/>
          <w:sz w:val="22"/>
          <w:szCs w:val="22"/>
        </w:rPr>
      </w:pPr>
      <w:bookmarkStart w:id="11" w:name="_Toc176946110"/>
      <w:r w:rsidRPr="002F4639">
        <w:rPr>
          <w:rStyle w:val="Subtielebenadrukking"/>
          <w:i w:val="0"/>
          <w:iCs w:val="0"/>
          <w:color w:val="00305B"/>
          <w:sz w:val="22"/>
          <w:szCs w:val="22"/>
        </w:rPr>
        <w:t>Welke consulten kan ik declareren bij de SNPG?</w:t>
      </w:r>
      <w:bookmarkEnd w:id="11"/>
    </w:p>
    <w:p w14:paraId="25F0E249" w14:textId="3CDA7AA4" w:rsidR="0062588B" w:rsidRPr="002F4639" w:rsidRDefault="0062588B" w:rsidP="00AC74BA">
      <w:pPr>
        <w:rPr>
          <w:color w:val="auto"/>
        </w:rPr>
      </w:pPr>
    </w:p>
    <w:bookmarkEnd w:id="6"/>
    <w:p w14:paraId="4D61A493" w14:textId="77777777" w:rsidR="004B4A80" w:rsidRPr="002F4639" w:rsidRDefault="00BB4432" w:rsidP="006C6545">
      <w:pPr>
        <w:ind w:left="708"/>
        <w:rPr>
          <w:color w:val="auto"/>
        </w:rPr>
      </w:pPr>
      <w:r w:rsidRPr="002F4639">
        <w:rPr>
          <w:color w:val="auto"/>
        </w:rPr>
        <w:t>Bij een medicamenteuze zwangerschapsafbreking kan door de huisarts een deel van de kosten gedeclareerd worden via de SNPG. Het eerste consult (zorgvraag), de echo, en de nazorg vallen onder de Zorgverzekeringswet en worden daarom gedeclareerd bij de zorgverzekering van de vrouw.</w:t>
      </w:r>
      <w:r w:rsidR="00DF4702" w:rsidRPr="002F4639">
        <w:rPr>
          <w:color w:val="auto"/>
        </w:rPr>
        <w:t xml:space="preserve"> </w:t>
      </w:r>
      <w:bookmarkStart w:id="12" w:name="_Hlk150763578"/>
      <w:r w:rsidR="00DF4702" w:rsidRPr="002F4639">
        <w:rPr>
          <w:color w:val="auto"/>
        </w:rPr>
        <w:t xml:space="preserve">De kosten voor de echo worden niet bij de vrouw zelf in rekening gebracht en gaan niet van haar eigen risico af. </w:t>
      </w:r>
      <w:bookmarkEnd w:id="12"/>
      <w:r w:rsidR="001663EB" w:rsidRPr="002F4639">
        <w:rPr>
          <w:color w:val="auto"/>
        </w:rPr>
        <w:t xml:space="preserve">Pas wanneer wordt overgegaan tot een abortus (voorschrijven medicatie) kan het betreffende consult worden gedeclareerd bij de SNPG. </w:t>
      </w:r>
    </w:p>
    <w:p w14:paraId="59BD1373" w14:textId="77777777" w:rsidR="004B4A80" w:rsidRPr="002F4639" w:rsidRDefault="004B4A80" w:rsidP="006C6545">
      <w:pPr>
        <w:ind w:left="708"/>
        <w:rPr>
          <w:color w:val="auto"/>
        </w:rPr>
      </w:pPr>
    </w:p>
    <w:p w14:paraId="4FB1E055" w14:textId="45A002D6" w:rsidR="003E14CF" w:rsidRPr="002F4639" w:rsidRDefault="003E14CF" w:rsidP="006C6545">
      <w:pPr>
        <w:ind w:left="708"/>
        <w:rPr>
          <w:color w:val="auto"/>
        </w:rPr>
      </w:pPr>
      <w:r w:rsidRPr="002F4639">
        <w:rPr>
          <w:b/>
          <w:bCs/>
          <w:color w:val="auto"/>
        </w:rPr>
        <w:t>Bij de SNPG dien</w:t>
      </w:r>
      <w:r w:rsidR="004B4A80" w:rsidRPr="002F4639">
        <w:rPr>
          <w:b/>
          <w:bCs/>
          <w:color w:val="auto"/>
        </w:rPr>
        <w:t xml:space="preserve">t u </w:t>
      </w:r>
      <w:r w:rsidRPr="002F4639">
        <w:rPr>
          <w:b/>
          <w:bCs/>
          <w:color w:val="auto"/>
        </w:rPr>
        <w:t>per afbreking eenmalig een declaratie in.</w:t>
      </w:r>
      <w:r w:rsidRPr="002F4639">
        <w:rPr>
          <w:color w:val="auto"/>
        </w:rPr>
        <w:t xml:space="preserve"> Er wordt </w:t>
      </w:r>
      <w:r w:rsidRPr="002F4639">
        <w:rPr>
          <w:rFonts w:cs="Calibri"/>
          <w:color w:val="auto"/>
        </w:rPr>
        <w:t>éé</w:t>
      </w:r>
      <w:r w:rsidRPr="002F4639">
        <w:rPr>
          <w:color w:val="auto"/>
        </w:rPr>
        <w:t xml:space="preserve">n integraal bedrag per </w:t>
      </w:r>
      <w:r w:rsidR="0045534F" w:rsidRPr="002F4639">
        <w:rPr>
          <w:color w:val="auto"/>
        </w:rPr>
        <w:t>afbreking</w:t>
      </w:r>
      <w:r w:rsidRPr="002F4639">
        <w:rPr>
          <w:color w:val="auto"/>
        </w:rPr>
        <w:t xml:space="preserve"> ter beschikking gesteld</w:t>
      </w:r>
      <w:r w:rsidR="003A175C" w:rsidRPr="002F4639">
        <w:rPr>
          <w:color w:val="auto"/>
        </w:rPr>
        <w:t xml:space="preserve">. </w:t>
      </w:r>
      <w:r w:rsidR="001805C6" w:rsidRPr="002F4639">
        <w:rPr>
          <w:color w:val="auto"/>
        </w:rPr>
        <w:t xml:space="preserve">Dit bedrag dekt onderstaande kosten. </w:t>
      </w:r>
    </w:p>
    <w:p w14:paraId="58FEFB7E" w14:textId="2318876C" w:rsidR="003E14CF" w:rsidRPr="002F4639" w:rsidRDefault="003E14CF" w:rsidP="00AC74BA">
      <w:pPr>
        <w:rPr>
          <w:color w:val="auto"/>
        </w:rPr>
      </w:pPr>
    </w:p>
    <w:p w14:paraId="4902FDCB" w14:textId="5FA09B84" w:rsidR="003E14CF" w:rsidRPr="002F4639" w:rsidRDefault="003E14CF" w:rsidP="00A44B67">
      <w:pPr>
        <w:pStyle w:val="Lijstalinea"/>
        <w:numPr>
          <w:ilvl w:val="0"/>
          <w:numId w:val="11"/>
        </w:numPr>
        <w:rPr>
          <w:rFonts w:ascii="Verdana" w:hAnsi="Verdana"/>
          <w:color w:val="auto"/>
          <w:sz w:val="18"/>
          <w:szCs w:val="18"/>
        </w:rPr>
      </w:pPr>
      <w:r w:rsidRPr="002F4639">
        <w:rPr>
          <w:rFonts w:ascii="Verdana" w:hAnsi="Verdana"/>
          <w:color w:val="auto"/>
          <w:sz w:val="18"/>
          <w:szCs w:val="18"/>
        </w:rPr>
        <w:lastRenderedPageBreak/>
        <w:t>Besluitvormend consult</w:t>
      </w:r>
      <w:r w:rsidR="00016485" w:rsidRPr="002F4639">
        <w:rPr>
          <w:rFonts w:ascii="Verdana" w:hAnsi="Verdana"/>
          <w:color w:val="auto"/>
          <w:sz w:val="18"/>
          <w:szCs w:val="18"/>
        </w:rPr>
        <w:t xml:space="preserve"> (zogenaamde ‘abortusconsult’)</w:t>
      </w:r>
      <w:r w:rsidRPr="002F4639">
        <w:rPr>
          <w:rFonts w:ascii="Verdana" w:hAnsi="Verdana"/>
          <w:color w:val="auto"/>
          <w:sz w:val="18"/>
          <w:szCs w:val="18"/>
        </w:rPr>
        <w:t xml:space="preserve">: Het consult waarin de medicatie wordt voorgeschreven. Een consult valt pas buiten de </w:t>
      </w:r>
      <w:r w:rsidR="003A175C" w:rsidRPr="002F4639">
        <w:rPr>
          <w:rFonts w:ascii="Verdana" w:hAnsi="Verdana"/>
          <w:color w:val="auto"/>
          <w:sz w:val="18"/>
          <w:szCs w:val="18"/>
        </w:rPr>
        <w:t>Zorgverzekeringswet</w:t>
      </w:r>
      <w:r w:rsidRPr="002F4639">
        <w:rPr>
          <w:rFonts w:ascii="Verdana" w:hAnsi="Verdana"/>
          <w:color w:val="auto"/>
          <w:sz w:val="18"/>
          <w:szCs w:val="18"/>
        </w:rPr>
        <w:t xml:space="preserve"> op het moment dat het besluit tot </w:t>
      </w:r>
      <w:r w:rsidR="004B4A80" w:rsidRPr="002F4639">
        <w:rPr>
          <w:rFonts w:ascii="Verdana" w:hAnsi="Verdana"/>
          <w:color w:val="auto"/>
          <w:sz w:val="18"/>
          <w:szCs w:val="18"/>
        </w:rPr>
        <w:t>zwangerschapsafbreking</w:t>
      </w:r>
      <w:r w:rsidRPr="002F4639">
        <w:rPr>
          <w:rFonts w:ascii="Verdana" w:hAnsi="Verdana"/>
          <w:color w:val="auto"/>
          <w:sz w:val="18"/>
          <w:szCs w:val="18"/>
        </w:rPr>
        <w:t xml:space="preserve"> definitief is genomen. </w:t>
      </w:r>
    </w:p>
    <w:p w14:paraId="32E18F27" w14:textId="60AD79C6" w:rsidR="003E14CF" w:rsidRPr="002F4639" w:rsidRDefault="003E14CF" w:rsidP="00A44B67">
      <w:pPr>
        <w:pStyle w:val="Lijstalinea"/>
        <w:numPr>
          <w:ilvl w:val="0"/>
          <w:numId w:val="11"/>
        </w:numPr>
        <w:rPr>
          <w:rFonts w:ascii="Verdana" w:hAnsi="Verdana"/>
          <w:color w:val="auto"/>
          <w:sz w:val="18"/>
          <w:szCs w:val="18"/>
        </w:rPr>
      </w:pPr>
      <w:r w:rsidRPr="002F4639">
        <w:rPr>
          <w:rFonts w:ascii="Verdana" w:hAnsi="Verdana"/>
          <w:color w:val="auto"/>
          <w:sz w:val="18"/>
          <w:szCs w:val="18"/>
        </w:rPr>
        <w:t xml:space="preserve">Eventueel </w:t>
      </w:r>
      <w:r w:rsidR="001805C6" w:rsidRPr="002F4639">
        <w:rPr>
          <w:rFonts w:ascii="Verdana" w:hAnsi="Verdana"/>
          <w:color w:val="auto"/>
          <w:sz w:val="18"/>
          <w:szCs w:val="18"/>
        </w:rPr>
        <w:t>tweede abortusconsult</w:t>
      </w:r>
      <w:r w:rsidRPr="002F4639">
        <w:rPr>
          <w:rFonts w:ascii="Verdana" w:hAnsi="Verdana"/>
          <w:color w:val="auto"/>
          <w:sz w:val="18"/>
          <w:szCs w:val="18"/>
        </w:rPr>
        <w:t>:</w:t>
      </w:r>
      <w:r w:rsidR="001805C6" w:rsidRPr="002F4639">
        <w:rPr>
          <w:rFonts w:ascii="Verdana" w:hAnsi="Verdana"/>
          <w:color w:val="auto"/>
          <w:sz w:val="18"/>
          <w:szCs w:val="18"/>
        </w:rPr>
        <w:t xml:space="preserve"> </w:t>
      </w:r>
      <w:r w:rsidRPr="002F4639">
        <w:rPr>
          <w:rFonts w:ascii="Verdana" w:hAnsi="Verdana"/>
          <w:color w:val="auto"/>
          <w:sz w:val="18"/>
          <w:szCs w:val="18"/>
        </w:rPr>
        <w:t xml:space="preserve">Soms kan het voorkomen dat een zwangere na dit </w:t>
      </w:r>
      <w:r w:rsidR="003A175C" w:rsidRPr="002F4639">
        <w:rPr>
          <w:rFonts w:ascii="Verdana" w:hAnsi="Verdana"/>
          <w:color w:val="auto"/>
          <w:sz w:val="18"/>
          <w:szCs w:val="18"/>
        </w:rPr>
        <w:t>abortus</w:t>
      </w:r>
      <w:r w:rsidRPr="002F4639">
        <w:rPr>
          <w:rFonts w:ascii="Verdana" w:hAnsi="Verdana"/>
          <w:color w:val="auto"/>
          <w:sz w:val="18"/>
          <w:szCs w:val="18"/>
        </w:rPr>
        <w:t>consult, maar voor de daadwerkelijke afbreking, nog terug wil komen voor een tweede (telefonisch) consult. Bijvoorbeeld als zij nog vragen heeft over de medicatie. Dit tweede (telefonisch) consult is ook een abortusconsult.</w:t>
      </w:r>
    </w:p>
    <w:p w14:paraId="76FEB955" w14:textId="44D03E35" w:rsidR="00A44B67" w:rsidRPr="002F4639" w:rsidRDefault="003E14CF" w:rsidP="00AC74BA">
      <w:pPr>
        <w:pStyle w:val="Lijstalinea"/>
        <w:numPr>
          <w:ilvl w:val="0"/>
          <w:numId w:val="11"/>
        </w:numPr>
        <w:rPr>
          <w:rFonts w:ascii="Verdana" w:hAnsi="Verdana"/>
          <w:color w:val="auto"/>
          <w:sz w:val="18"/>
          <w:szCs w:val="18"/>
        </w:rPr>
      </w:pPr>
      <w:r w:rsidRPr="002F4639">
        <w:rPr>
          <w:rFonts w:ascii="Verdana" w:hAnsi="Verdana"/>
          <w:color w:val="auto"/>
          <w:sz w:val="18"/>
          <w:szCs w:val="18"/>
        </w:rPr>
        <w:t xml:space="preserve">Administratie: het invullen van het </w:t>
      </w:r>
      <w:r w:rsidR="000E5F4E" w:rsidRPr="002F4639">
        <w:rPr>
          <w:rFonts w:ascii="Verdana" w:hAnsi="Verdana"/>
          <w:color w:val="auto"/>
          <w:sz w:val="18"/>
          <w:szCs w:val="18"/>
        </w:rPr>
        <w:t>rapportageformulier</w:t>
      </w:r>
      <w:r w:rsidRPr="002F4639">
        <w:rPr>
          <w:rFonts w:ascii="Verdana" w:hAnsi="Verdana"/>
          <w:color w:val="auto"/>
          <w:sz w:val="18"/>
          <w:szCs w:val="18"/>
        </w:rPr>
        <w:t xml:space="preserve"> </w:t>
      </w:r>
      <w:r w:rsidR="003A175C" w:rsidRPr="002F4639">
        <w:rPr>
          <w:rFonts w:ascii="Verdana" w:hAnsi="Verdana"/>
          <w:color w:val="auto"/>
          <w:sz w:val="18"/>
          <w:szCs w:val="18"/>
        </w:rPr>
        <w:t xml:space="preserve">voor de IGJ </w:t>
      </w:r>
      <w:r w:rsidRPr="002F4639">
        <w:rPr>
          <w:rFonts w:ascii="Verdana" w:hAnsi="Verdana"/>
          <w:color w:val="auto"/>
          <w:sz w:val="18"/>
          <w:szCs w:val="18"/>
        </w:rPr>
        <w:t>en het regelen van de declaratie</w:t>
      </w:r>
      <w:r w:rsidR="003A175C" w:rsidRPr="002F4639">
        <w:rPr>
          <w:rFonts w:ascii="Verdana" w:hAnsi="Verdana"/>
          <w:color w:val="auto"/>
          <w:sz w:val="18"/>
          <w:szCs w:val="18"/>
        </w:rPr>
        <w:t>.</w:t>
      </w:r>
    </w:p>
    <w:p w14:paraId="3727CD9F" w14:textId="77777777" w:rsidR="00A44B67" w:rsidRPr="002F4639" w:rsidRDefault="00A44B67" w:rsidP="00A44B67">
      <w:pPr>
        <w:pStyle w:val="Lijstalinea"/>
        <w:rPr>
          <w:rFonts w:ascii="Verdana" w:hAnsi="Verdana"/>
          <w:color w:val="auto"/>
          <w:sz w:val="18"/>
          <w:szCs w:val="18"/>
        </w:rPr>
      </w:pPr>
    </w:p>
    <w:tbl>
      <w:tblPr>
        <w:tblStyle w:val="Tabelraster"/>
        <w:tblW w:w="0" w:type="auto"/>
        <w:tblInd w:w="704" w:type="dxa"/>
        <w:tblBorders>
          <w:top w:val="single" w:sz="4" w:space="0" w:color="00305B"/>
          <w:left w:val="single" w:sz="4" w:space="0" w:color="00305B"/>
          <w:bottom w:val="single" w:sz="4" w:space="0" w:color="00305B"/>
          <w:right w:val="single" w:sz="4" w:space="0" w:color="00305B"/>
          <w:insideH w:val="single" w:sz="4" w:space="0" w:color="00305B"/>
          <w:insideV w:val="single" w:sz="4" w:space="0" w:color="00305B"/>
        </w:tblBorders>
        <w:tblLook w:val="04A0" w:firstRow="1" w:lastRow="0" w:firstColumn="1" w:lastColumn="0" w:noHBand="0" w:noVBand="1"/>
      </w:tblPr>
      <w:tblGrid>
        <w:gridCol w:w="1749"/>
        <w:gridCol w:w="1342"/>
        <w:gridCol w:w="647"/>
        <w:gridCol w:w="3644"/>
        <w:gridCol w:w="976"/>
      </w:tblGrid>
      <w:tr w:rsidR="006C6545" w:rsidRPr="002F4639" w14:paraId="02C58951" w14:textId="77777777" w:rsidTr="004B4A80">
        <w:tc>
          <w:tcPr>
            <w:tcW w:w="1749" w:type="dxa"/>
          </w:tcPr>
          <w:p w14:paraId="6E57DC76" w14:textId="0F5EC2FA" w:rsidR="006C6545" w:rsidRPr="002F4639" w:rsidRDefault="006C6545" w:rsidP="00AC74BA">
            <w:pPr>
              <w:rPr>
                <w:b/>
                <w:bCs/>
                <w:color w:val="auto"/>
              </w:rPr>
            </w:pPr>
            <w:r w:rsidRPr="002F4639">
              <w:rPr>
                <w:b/>
                <w:bCs/>
                <w:color w:val="auto"/>
              </w:rPr>
              <w:t>Zorg op chronologische volgorde</w:t>
            </w:r>
          </w:p>
        </w:tc>
        <w:tc>
          <w:tcPr>
            <w:tcW w:w="0" w:type="auto"/>
          </w:tcPr>
          <w:p w14:paraId="3BB17A67" w14:textId="10ED635A" w:rsidR="006C6545" w:rsidRPr="002F4639" w:rsidRDefault="006C6545" w:rsidP="00AC74BA">
            <w:pPr>
              <w:rPr>
                <w:color w:val="auto"/>
              </w:rPr>
            </w:pPr>
            <w:r w:rsidRPr="002F4639">
              <w:rPr>
                <w:color w:val="auto"/>
              </w:rPr>
              <w:t xml:space="preserve">Eerste consult zorgvraag </w:t>
            </w:r>
          </w:p>
        </w:tc>
        <w:tc>
          <w:tcPr>
            <w:tcW w:w="0" w:type="auto"/>
          </w:tcPr>
          <w:p w14:paraId="3700B5D4" w14:textId="7B97829F" w:rsidR="006C6545" w:rsidRPr="002F4639" w:rsidRDefault="006C6545" w:rsidP="00AC74BA">
            <w:pPr>
              <w:rPr>
                <w:color w:val="auto"/>
              </w:rPr>
            </w:pPr>
            <w:r w:rsidRPr="002F4639">
              <w:rPr>
                <w:color w:val="auto"/>
              </w:rPr>
              <w:t>Echo</w:t>
            </w:r>
          </w:p>
        </w:tc>
        <w:tc>
          <w:tcPr>
            <w:tcW w:w="0" w:type="auto"/>
            <w:shd w:val="clear" w:color="auto" w:fill="8FCAE7"/>
          </w:tcPr>
          <w:p w14:paraId="10481F8D" w14:textId="06CA667B" w:rsidR="006C6545" w:rsidRPr="002F4639" w:rsidRDefault="006C6545" w:rsidP="00AC74BA">
            <w:pPr>
              <w:rPr>
                <w:color w:val="auto"/>
              </w:rPr>
            </w:pPr>
            <w:r w:rsidRPr="002F4639">
              <w:rPr>
                <w:color w:val="auto"/>
              </w:rPr>
              <w:t>Abortusconsult: Uitschrijven recept, eventueel (telefonisch) extra consult voorafgaand aan apotheekbezoek</w:t>
            </w:r>
            <w:r w:rsidR="004B4A80" w:rsidRPr="002F4639">
              <w:rPr>
                <w:color w:val="auto"/>
              </w:rPr>
              <w:t>, en administratie.</w:t>
            </w:r>
          </w:p>
        </w:tc>
        <w:tc>
          <w:tcPr>
            <w:tcW w:w="0" w:type="auto"/>
          </w:tcPr>
          <w:p w14:paraId="2655A9B7" w14:textId="548D1B40" w:rsidR="006C6545" w:rsidRPr="002F4639" w:rsidRDefault="006C6545" w:rsidP="00AC74BA">
            <w:pPr>
              <w:rPr>
                <w:color w:val="auto"/>
              </w:rPr>
            </w:pPr>
            <w:r w:rsidRPr="002F4639">
              <w:rPr>
                <w:color w:val="auto"/>
              </w:rPr>
              <w:t>Nazorg consult</w:t>
            </w:r>
          </w:p>
        </w:tc>
      </w:tr>
      <w:tr w:rsidR="004B4A80" w:rsidRPr="002F4639" w14:paraId="3F7D8DF3" w14:textId="77777777" w:rsidTr="004B4A80">
        <w:tc>
          <w:tcPr>
            <w:tcW w:w="1749" w:type="dxa"/>
          </w:tcPr>
          <w:p w14:paraId="37AEC7D1" w14:textId="7CD544BE" w:rsidR="00A44B67" w:rsidRPr="002F4639" w:rsidRDefault="00A44B67" w:rsidP="00AC74BA">
            <w:pPr>
              <w:rPr>
                <w:b/>
                <w:bCs/>
                <w:color w:val="auto"/>
              </w:rPr>
            </w:pPr>
            <w:r w:rsidRPr="002F4639">
              <w:rPr>
                <w:b/>
                <w:bCs/>
                <w:color w:val="auto"/>
              </w:rPr>
              <w:t>Financiering</w:t>
            </w:r>
          </w:p>
        </w:tc>
        <w:tc>
          <w:tcPr>
            <w:tcW w:w="0" w:type="auto"/>
          </w:tcPr>
          <w:p w14:paraId="473462FC" w14:textId="3478356D" w:rsidR="00A44B67" w:rsidRPr="002F4639" w:rsidRDefault="00A44B67" w:rsidP="00AC74BA">
            <w:pPr>
              <w:rPr>
                <w:color w:val="auto"/>
              </w:rPr>
            </w:pPr>
            <w:proofErr w:type="spellStart"/>
            <w:r w:rsidRPr="002F4639">
              <w:rPr>
                <w:color w:val="auto"/>
              </w:rPr>
              <w:t>Zvw</w:t>
            </w:r>
            <w:proofErr w:type="spellEnd"/>
          </w:p>
        </w:tc>
        <w:tc>
          <w:tcPr>
            <w:tcW w:w="0" w:type="auto"/>
          </w:tcPr>
          <w:p w14:paraId="5618137E" w14:textId="1AE9E692" w:rsidR="00A44B67" w:rsidRPr="002F4639" w:rsidRDefault="00A44B67" w:rsidP="00AC74BA">
            <w:pPr>
              <w:rPr>
                <w:color w:val="auto"/>
              </w:rPr>
            </w:pPr>
            <w:proofErr w:type="spellStart"/>
            <w:r w:rsidRPr="002F4639">
              <w:rPr>
                <w:color w:val="auto"/>
              </w:rPr>
              <w:t>Zvw</w:t>
            </w:r>
            <w:proofErr w:type="spellEnd"/>
          </w:p>
        </w:tc>
        <w:tc>
          <w:tcPr>
            <w:tcW w:w="0" w:type="auto"/>
            <w:shd w:val="clear" w:color="auto" w:fill="8FCAE7"/>
          </w:tcPr>
          <w:p w14:paraId="31534DA1" w14:textId="5A13FEA6" w:rsidR="00A44B67" w:rsidRPr="002F4639" w:rsidRDefault="00A44B67" w:rsidP="00AC74BA">
            <w:pPr>
              <w:rPr>
                <w:b/>
                <w:bCs/>
                <w:color w:val="auto"/>
              </w:rPr>
            </w:pPr>
            <w:r w:rsidRPr="002F4639">
              <w:rPr>
                <w:b/>
                <w:bCs/>
                <w:color w:val="auto"/>
              </w:rPr>
              <w:t>Huisartsdeclaratie SNPG</w:t>
            </w:r>
          </w:p>
        </w:tc>
        <w:tc>
          <w:tcPr>
            <w:tcW w:w="0" w:type="auto"/>
          </w:tcPr>
          <w:p w14:paraId="2294074D" w14:textId="62C54229" w:rsidR="00A44B67" w:rsidRPr="002F4639" w:rsidRDefault="00A44B67" w:rsidP="00AC74BA">
            <w:pPr>
              <w:rPr>
                <w:color w:val="auto"/>
              </w:rPr>
            </w:pPr>
            <w:proofErr w:type="spellStart"/>
            <w:r w:rsidRPr="002F4639">
              <w:rPr>
                <w:color w:val="auto"/>
              </w:rPr>
              <w:t>Zvw</w:t>
            </w:r>
            <w:proofErr w:type="spellEnd"/>
          </w:p>
        </w:tc>
      </w:tr>
    </w:tbl>
    <w:p w14:paraId="3815A1D9" w14:textId="77777777" w:rsidR="0062588B" w:rsidRPr="002F4639" w:rsidRDefault="0062588B" w:rsidP="00AC74BA">
      <w:pPr>
        <w:rPr>
          <w:color w:val="auto"/>
        </w:rPr>
      </w:pPr>
    </w:p>
    <w:p w14:paraId="30EECAF7" w14:textId="492AFF98" w:rsidR="0062588B" w:rsidRPr="002F4639" w:rsidRDefault="0062588B" w:rsidP="006C6545">
      <w:pPr>
        <w:pStyle w:val="Kop3"/>
        <w:rPr>
          <w:rStyle w:val="Subtielebenadrukking"/>
          <w:i w:val="0"/>
          <w:iCs w:val="0"/>
          <w:color w:val="00305B"/>
          <w:sz w:val="22"/>
          <w:szCs w:val="22"/>
        </w:rPr>
      </w:pPr>
      <w:bookmarkStart w:id="13" w:name="_Toc176946111"/>
      <w:r w:rsidRPr="002F4639">
        <w:rPr>
          <w:rStyle w:val="Subtielebenadrukking"/>
          <w:i w:val="0"/>
          <w:iCs w:val="0"/>
          <w:color w:val="00305B"/>
          <w:sz w:val="22"/>
          <w:szCs w:val="22"/>
        </w:rPr>
        <w:t xml:space="preserve">Kan ik een nazorgconsult </w:t>
      </w:r>
      <w:r w:rsidR="00BD50E1" w:rsidRPr="002F4639">
        <w:rPr>
          <w:rStyle w:val="Subtielebenadrukking"/>
          <w:i w:val="0"/>
          <w:iCs w:val="0"/>
          <w:color w:val="00305B"/>
          <w:sz w:val="22"/>
          <w:szCs w:val="22"/>
        </w:rPr>
        <w:t xml:space="preserve">na een zwangerschapsafbreking </w:t>
      </w:r>
      <w:r w:rsidRPr="002F4639">
        <w:rPr>
          <w:rStyle w:val="Subtielebenadrukking"/>
          <w:i w:val="0"/>
          <w:iCs w:val="0"/>
          <w:color w:val="00305B"/>
          <w:sz w:val="22"/>
          <w:szCs w:val="22"/>
        </w:rPr>
        <w:t>declareren bij de SNPG?</w:t>
      </w:r>
      <w:bookmarkEnd w:id="13"/>
    </w:p>
    <w:p w14:paraId="53ED23FF" w14:textId="77777777" w:rsidR="0062588B" w:rsidRPr="002F4639" w:rsidRDefault="0062588B" w:rsidP="00AC74BA">
      <w:pPr>
        <w:pStyle w:val="Ondertitel"/>
      </w:pPr>
    </w:p>
    <w:p w14:paraId="5080E1B7" w14:textId="77777777" w:rsidR="008A148A" w:rsidRPr="002F4639" w:rsidRDefault="0062588B" w:rsidP="006C6545">
      <w:pPr>
        <w:ind w:left="708"/>
        <w:rPr>
          <w:color w:val="auto"/>
        </w:rPr>
      </w:pPr>
      <w:r w:rsidRPr="002F4639">
        <w:rPr>
          <w:color w:val="auto"/>
        </w:rPr>
        <w:t xml:space="preserve">Nee, nazorg valt onder de </w:t>
      </w:r>
      <w:r w:rsidR="003A175C" w:rsidRPr="002F4639">
        <w:rPr>
          <w:color w:val="auto"/>
        </w:rPr>
        <w:t>Zorgverzekeringswet</w:t>
      </w:r>
      <w:r w:rsidRPr="002F4639">
        <w:rPr>
          <w:color w:val="auto"/>
        </w:rPr>
        <w:t>.</w:t>
      </w:r>
      <w:r w:rsidR="00BD50E1" w:rsidRPr="002F4639">
        <w:rPr>
          <w:color w:val="auto"/>
        </w:rPr>
        <w:t xml:space="preserve"> </w:t>
      </w:r>
      <w:r w:rsidR="0091210D" w:rsidRPr="002F4639">
        <w:rPr>
          <w:color w:val="auto"/>
        </w:rPr>
        <w:t xml:space="preserve">U declareert </w:t>
      </w:r>
      <w:r w:rsidR="008A148A" w:rsidRPr="002F4639">
        <w:rPr>
          <w:color w:val="auto"/>
        </w:rPr>
        <w:t xml:space="preserve">een nazorgconsult </w:t>
      </w:r>
      <w:r w:rsidR="0091210D" w:rsidRPr="002F4639">
        <w:rPr>
          <w:color w:val="auto"/>
        </w:rPr>
        <w:t xml:space="preserve">zoals u gewend bent </w:t>
      </w:r>
      <w:r w:rsidR="002B76EE" w:rsidRPr="002F4639">
        <w:rPr>
          <w:color w:val="auto"/>
        </w:rPr>
        <w:t>bij de verzekeraar</w:t>
      </w:r>
      <w:r w:rsidR="0091210D" w:rsidRPr="002F4639">
        <w:rPr>
          <w:color w:val="auto"/>
        </w:rPr>
        <w:t xml:space="preserve">. </w:t>
      </w:r>
      <w:r w:rsidR="002B76EE" w:rsidRPr="002F4639">
        <w:rPr>
          <w:color w:val="auto"/>
        </w:rPr>
        <w:t xml:space="preserve">U declareert niet </w:t>
      </w:r>
      <w:r w:rsidR="008A148A" w:rsidRPr="002F4639">
        <w:rPr>
          <w:color w:val="auto"/>
        </w:rPr>
        <w:t xml:space="preserve">(nogmaals) </w:t>
      </w:r>
      <w:r w:rsidR="002B76EE" w:rsidRPr="002F4639">
        <w:rPr>
          <w:color w:val="auto"/>
        </w:rPr>
        <w:t xml:space="preserve">bij de SNPG. </w:t>
      </w:r>
    </w:p>
    <w:p w14:paraId="158587F7" w14:textId="77777777" w:rsidR="008A148A" w:rsidRPr="002F4639" w:rsidRDefault="008A148A" w:rsidP="006C6545">
      <w:pPr>
        <w:ind w:left="708"/>
        <w:rPr>
          <w:color w:val="auto"/>
        </w:rPr>
      </w:pPr>
    </w:p>
    <w:p w14:paraId="4B8AC54D" w14:textId="33DDE193" w:rsidR="0062588B" w:rsidRPr="002F4639" w:rsidRDefault="00BD50E1" w:rsidP="006C6545">
      <w:pPr>
        <w:ind w:left="708"/>
        <w:rPr>
          <w:color w:val="auto"/>
        </w:rPr>
      </w:pPr>
      <w:r w:rsidRPr="002F4639">
        <w:rPr>
          <w:color w:val="auto"/>
        </w:rPr>
        <w:t>Er wordt per zwangerschapsafbreking altijd maar één keer gedeclareerd bij de SNPG voor consultkosten bij de huisarts</w:t>
      </w:r>
      <w:r w:rsidR="004B4A80" w:rsidRPr="002F4639">
        <w:rPr>
          <w:color w:val="auto"/>
        </w:rPr>
        <w:t>.</w:t>
      </w:r>
    </w:p>
    <w:p w14:paraId="46AC9CB0" w14:textId="6703F2F6" w:rsidR="00BD50E1" w:rsidRPr="002F4639" w:rsidRDefault="00BD50E1" w:rsidP="00AC74BA">
      <w:pPr>
        <w:rPr>
          <w:color w:val="auto"/>
        </w:rPr>
      </w:pPr>
    </w:p>
    <w:p w14:paraId="1D8CBE35" w14:textId="00940098" w:rsidR="00BD50E1" w:rsidRPr="002F4639" w:rsidRDefault="00BD50E1" w:rsidP="006C6545">
      <w:pPr>
        <w:pStyle w:val="Kop3"/>
        <w:rPr>
          <w:rStyle w:val="Subtielebenadrukking"/>
          <w:i w:val="0"/>
          <w:iCs w:val="0"/>
          <w:color w:val="00305B"/>
          <w:sz w:val="22"/>
          <w:szCs w:val="22"/>
        </w:rPr>
      </w:pPr>
      <w:bookmarkStart w:id="14" w:name="_Toc176946112"/>
      <w:r w:rsidRPr="002F4639">
        <w:rPr>
          <w:rStyle w:val="Subtielebenadrukking"/>
          <w:i w:val="0"/>
          <w:iCs w:val="0"/>
          <w:color w:val="00305B"/>
          <w:sz w:val="22"/>
          <w:szCs w:val="22"/>
        </w:rPr>
        <w:t>Kan ik een consult over een ongewenste zwangerschap altijd declareren bij de SNPG?</w:t>
      </w:r>
      <w:bookmarkEnd w:id="14"/>
    </w:p>
    <w:p w14:paraId="26E872AC" w14:textId="3E83FAF7" w:rsidR="00BD50E1" w:rsidRPr="002F4639" w:rsidRDefault="00BD50E1" w:rsidP="00AC74BA">
      <w:pPr>
        <w:rPr>
          <w:color w:val="auto"/>
        </w:rPr>
      </w:pPr>
    </w:p>
    <w:p w14:paraId="7FFD4590" w14:textId="77777777" w:rsidR="008A148A" w:rsidRPr="002F4639" w:rsidRDefault="00BD50E1" w:rsidP="006C6545">
      <w:pPr>
        <w:ind w:left="708"/>
        <w:rPr>
          <w:color w:val="auto"/>
        </w:rPr>
      </w:pPr>
      <w:r w:rsidRPr="002F4639">
        <w:rPr>
          <w:color w:val="auto"/>
        </w:rPr>
        <w:t>Nee, consulten over ongewenste zwangerschappen</w:t>
      </w:r>
      <w:r w:rsidR="008A148A" w:rsidRPr="002F4639">
        <w:rPr>
          <w:color w:val="auto"/>
        </w:rPr>
        <w:t xml:space="preserve"> waarin géén abortusmedicatie wordt voorgeschreven</w:t>
      </w:r>
      <w:r w:rsidRPr="002F4639">
        <w:rPr>
          <w:color w:val="auto"/>
        </w:rPr>
        <w:t xml:space="preserve"> vallen onder de </w:t>
      </w:r>
      <w:r w:rsidR="003A175C" w:rsidRPr="002F4639">
        <w:rPr>
          <w:color w:val="auto"/>
        </w:rPr>
        <w:t>Zorgverzekeringswet</w:t>
      </w:r>
      <w:r w:rsidRPr="002F4639">
        <w:rPr>
          <w:color w:val="auto"/>
        </w:rPr>
        <w:t xml:space="preserve">. Een gesprek over keuzemogelijkheden en termijnbepaling valt </w:t>
      </w:r>
      <w:r w:rsidR="008A148A" w:rsidRPr="002F4639">
        <w:rPr>
          <w:color w:val="auto"/>
        </w:rPr>
        <w:t xml:space="preserve">dus ook </w:t>
      </w:r>
      <w:r w:rsidRPr="002F4639">
        <w:rPr>
          <w:color w:val="auto"/>
        </w:rPr>
        <w:t xml:space="preserve">onder de </w:t>
      </w:r>
      <w:r w:rsidR="003A175C" w:rsidRPr="002F4639">
        <w:rPr>
          <w:color w:val="auto"/>
        </w:rPr>
        <w:t>Zorgverzekeringswet</w:t>
      </w:r>
      <w:r w:rsidRPr="002F4639">
        <w:rPr>
          <w:color w:val="auto"/>
        </w:rPr>
        <w:t xml:space="preserve">. </w:t>
      </w:r>
      <w:r w:rsidR="001F6EC8" w:rsidRPr="002F4639">
        <w:rPr>
          <w:color w:val="auto"/>
        </w:rPr>
        <w:t xml:space="preserve">U declareert </w:t>
      </w:r>
      <w:r w:rsidR="008A148A" w:rsidRPr="002F4639">
        <w:rPr>
          <w:color w:val="auto"/>
        </w:rPr>
        <w:t xml:space="preserve">dergelijke consulten </w:t>
      </w:r>
      <w:r w:rsidR="001F6EC8" w:rsidRPr="002F4639">
        <w:rPr>
          <w:color w:val="auto"/>
        </w:rPr>
        <w:t>zoals u gewend bent</w:t>
      </w:r>
      <w:r w:rsidR="008A148A" w:rsidRPr="002F4639">
        <w:rPr>
          <w:color w:val="auto"/>
        </w:rPr>
        <w:t xml:space="preserve"> bij de verzekeraar. </w:t>
      </w:r>
    </w:p>
    <w:p w14:paraId="75AFED56" w14:textId="77777777" w:rsidR="008A148A" w:rsidRPr="002F4639" w:rsidRDefault="008A148A" w:rsidP="006C6545">
      <w:pPr>
        <w:ind w:left="708"/>
        <w:rPr>
          <w:color w:val="auto"/>
        </w:rPr>
      </w:pPr>
    </w:p>
    <w:p w14:paraId="23996E6D" w14:textId="09B73681" w:rsidR="008A148A" w:rsidRPr="002F4639" w:rsidRDefault="008A148A" w:rsidP="006C6545">
      <w:pPr>
        <w:ind w:left="708"/>
        <w:rPr>
          <w:color w:val="auto"/>
        </w:rPr>
      </w:pPr>
      <w:r w:rsidRPr="002F4639">
        <w:rPr>
          <w:color w:val="auto"/>
        </w:rPr>
        <w:t>Er wordt per zwangerschapsafbreking altijd maar één keer gedeclareerd bij de SNPG voor consultkosten bij de huisarts</w:t>
      </w:r>
      <w:r w:rsidR="004B4A80" w:rsidRPr="002F4639">
        <w:rPr>
          <w:color w:val="auto"/>
        </w:rPr>
        <w:t>.</w:t>
      </w:r>
    </w:p>
    <w:p w14:paraId="25C008BF" w14:textId="066334E6" w:rsidR="0062588B" w:rsidRPr="002F4639" w:rsidRDefault="0062588B" w:rsidP="00AC74BA">
      <w:pPr>
        <w:rPr>
          <w:color w:val="auto"/>
        </w:rPr>
      </w:pPr>
    </w:p>
    <w:p w14:paraId="0ABA81FC" w14:textId="756ADEAC" w:rsidR="00BC4688" w:rsidRPr="002F4639" w:rsidRDefault="00BC4688" w:rsidP="006C6545">
      <w:pPr>
        <w:pStyle w:val="Kop3"/>
        <w:rPr>
          <w:rStyle w:val="Subtielebenadrukking"/>
          <w:i w:val="0"/>
          <w:iCs w:val="0"/>
          <w:color w:val="00305B"/>
          <w:sz w:val="22"/>
          <w:szCs w:val="22"/>
        </w:rPr>
      </w:pPr>
      <w:bookmarkStart w:id="15" w:name="_Toc176946113"/>
      <w:r w:rsidRPr="002F4639">
        <w:rPr>
          <w:rStyle w:val="Subtielebenadrukking"/>
          <w:i w:val="0"/>
          <w:iCs w:val="0"/>
          <w:color w:val="00305B"/>
          <w:sz w:val="22"/>
          <w:szCs w:val="22"/>
        </w:rPr>
        <w:t>Kan ik een echo declareren</w:t>
      </w:r>
      <w:r w:rsidR="00277120" w:rsidRPr="002F4639">
        <w:rPr>
          <w:rStyle w:val="Subtielebenadrukking"/>
          <w:i w:val="0"/>
          <w:iCs w:val="0"/>
          <w:color w:val="00305B"/>
          <w:sz w:val="22"/>
          <w:szCs w:val="22"/>
        </w:rPr>
        <w:t xml:space="preserve"> bij de SNPG</w:t>
      </w:r>
      <w:r w:rsidRPr="002F4639">
        <w:rPr>
          <w:rStyle w:val="Subtielebenadrukking"/>
          <w:i w:val="0"/>
          <w:iCs w:val="0"/>
          <w:color w:val="00305B"/>
          <w:sz w:val="22"/>
          <w:szCs w:val="22"/>
        </w:rPr>
        <w:t>?</w:t>
      </w:r>
      <w:bookmarkEnd w:id="15"/>
    </w:p>
    <w:p w14:paraId="301955E6" w14:textId="77777777" w:rsidR="00BC4688" w:rsidRPr="002F4639" w:rsidRDefault="00BC4688" w:rsidP="00AC74BA">
      <w:pPr>
        <w:rPr>
          <w:color w:val="auto"/>
        </w:rPr>
      </w:pPr>
    </w:p>
    <w:p w14:paraId="5701189E" w14:textId="7B6C9807" w:rsidR="00BC4688" w:rsidRPr="002F4639" w:rsidRDefault="00BC4688" w:rsidP="006C6545">
      <w:pPr>
        <w:ind w:left="708"/>
        <w:rPr>
          <w:rStyle w:val="Subtielebenadrukking"/>
          <w:i w:val="0"/>
          <w:iCs w:val="0"/>
        </w:rPr>
      </w:pPr>
      <w:r w:rsidRPr="002F4639">
        <w:rPr>
          <w:rStyle w:val="Subtielebenadrukking"/>
          <w:i w:val="0"/>
          <w:iCs w:val="0"/>
        </w:rPr>
        <w:t xml:space="preserve">Nee, de termijnbepaling </w:t>
      </w:r>
      <w:r w:rsidR="003A175C" w:rsidRPr="002F4639">
        <w:rPr>
          <w:rStyle w:val="Subtielebenadrukking"/>
          <w:i w:val="0"/>
          <w:iCs w:val="0"/>
        </w:rPr>
        <w:t>en</w:t>
      </w:r>
      <w:r w:rsidR="001663EB" w:rsidRPr="002F4639">
        <w:rPr>
          <w:rStyle w:val="Subtielebenadrukking"/>
          <w:i w:val="0"/>
          <w:iCs w:val="0"/>
        </w:rPr>
        <w:t xml:space="preserve"> een echo </w:t>
      </w:r>
      <w:r w:rsidR="003A175C" w:rsidRPr="002F4639">
        <w:rPr>
          <w:rStyle w:val="Subtielebenadrukking"/>
          <w:i w:val="0"/>
          <w:iCs w:val="0"/>
        </w:rPr>
        <w:t>(indien nodig)</w:t>
      </w:r>
      <w:r w:rsidR="001663EB" w:rsidRPr="002F4639">
        <w:rPr>
          <w:rStyle w:val="Subtielebenadrukking"/>
          <w:i w:val="0"/>
          <w:iCs w:val="0"/>
        </w:rPr>
        <w:t xml:space="preserve"> </w:t>
      </w:r>
      <w:r w:rsidR="003A175C" w:rsidRPr="002F4639">
        <w:rPr>
          <w:rStyle w:val="Subtielebenadrukking"/>
          <w:i w:val="0"/>
          <w:iCs w:val="0"/>
        </w:rPr>
        <w:t>vallen</w:t>
      </w:r>
      <w:r w:rsidRPr="002F4639">
        <w:rPr>
          <w:rStyle w:val="Subtielebenadrukking"/>
          <w:i w:val="0"/>
          <w:iCs w:val="0"/>
        </w:rPr>
        <w:t xml:space="preserve"> onder de </w:t>
      </w:r>
      <w:r w:rsidR="003A175C" w:rsidRPr="002F4639">
        <w:rPr>
          <w:rStyle w:val="Subtielebenadrukking"/>
          <w:i w:val="0"/>
          <w:iCs w:val="0"/>
        </w:rPr>
        <w:t>Zorgverzekeringswet</w:t>
      </w:r>
      <w:r w:rsidRPr="002F4639">
        <w:rPr>
          <w:rStyle w:val="Subtielebenadrukking"/>
          <w:i w:val="0"/>
          <w:iCs w:val="0"/>
        </w:rPr>
        <w:t xml:space="preserve">. Het maakt </w:t>
      </w:r>
      <w:r w:rsidR="001663EB" w:rsidRPr="002F4639">
        <w:rPr>
          <w:rStyle w:val="Subtielebenadrukking"/>
          <w:i w:val="0"/>
          <w:iCs w:val="0"/>
        </w:rPr>
        <w:t xml:space="preserve">hierbij </w:t>
      </w:r>
      <w:r w:rsidRPr="002F4639">
        <w:rPr>
          <w:rStyle w:val="Subtielebenadrukking"/>
          <w:i w:val="0"/>
          <w:iCs w:val="0"/>
        </w:rPr>
        <w:t xml:space="preserve">niet uit of de termijnbepaling bij de huisarts of een andere zorgverlener plaatsvindt. </w:t>
      </w:r>
    </w:p>
    <w:p w14:paraId="101139A9" w14:textId="6F175892" w:rsidR="00DF4702" w:rsidRPr="002F4639" w:rsidRDefault="00DF4702" w:rsidP="006C6545">
      <w:pPr>
        <w:ind w:left="708"/>
        <w:rPr>
          <w:rStyle w:val="Subtielebenadrukking"/>
          <w:i w:val="0"/>
          <w:iCs w:val="0"/>
        </w:rPr>
      </w:pPr>
    </w:p>
    <w:p w14:paraId="6DADC096" w14:textId="54B2A0B8" w:rsidR="00DF4702" w:rsidRPr="002F4639" w:rsidRDefault="00DF4702" w:rsidP="006C6545">
      <w:pPr>
        <w:ind w:left="708"/>
        <w:rPr>
          <w:rStyle w:val="Subtielebenadrukking"/>
          <w:i w:val="0"/>
          <w:iCs w:val="0"/>
        </w:rPr>
      </w:pPr>
      <w:r w:rsidRPr="002F4639">
        <w:rPr>
          <w:color w:val="auto"/>
        </w:rPr>
        <w:t>De kosten voor de echo worden niet bij de vrouw zelf in rekening gebracht en gaan niet van haar eigen risico af.</w:t>
      </w:r>
    </w:p>
    <w:p w14:paraId="00C98243" w14:textId="77777777" w:rsidR="00BC4688" w:rsidRPr="002F4639" w:rsidRDefault="00BC4688" w:rsidP="00AC74BA">
      <w:pPr>
        <w:pStyle w:val="Ondertitel"/>
      </w:pPr>
    </w:p>
    <w:p w14:paraId="531C3ED5" w14:textId="39D0E67B" w:rsidR="0062588B" w:rsidRPr="002F4639" w:rsidRDefault="0062588B" w:rsidP="006C6545">
      <w:pPr>
        <w:pStyle w:val="Kop3"/>
        <w:rPr>
          <w:rStyle w:val="Subtielebenadrukking"/>
          <w:i w:val="0"/>
          <w:iCs w:val="0"/>
          <w:color w:val="00305B"/>
          <w:sz w:val="22"/>
          <w:szCs w:val="22"/>
        </w:rPr>
      </w:pPr>
      <w:bookmarkStart w:id="16" w:name="_Toc176946114"/>
      <w:r w:rsidRPr="002F4639">
        <w:rPr>
          <w:rStyle w:val="Subtielebenadrukking"/>
          <w:i w:val="0"/>
          <w:iCs w:val="0"/>
          <w:color w:val="00305B"/>
          <w:sz w:val="22"/>
          <w:szCs w:val="22"/>
        </w:rPr>
        <w:t>Wat zijn de tarieven die ik kan declareren</w:t>
      </w:r>
      <w:r w:rsidR="00F46A12" w:rsidRPr="002F4639">
        <w:rPr>
          <w:rStyle w:val="Subtielebenadrukking"/>
          <w:i w:val="0"/>
          <w:iCs w:val="0"/>
          <w:color w:val="00305B"/>
          <w:sz w:val="22"/>
          <w:szCs w:val="22"/>
        </w:rPr>
        <w:t xml:space="preserve"> bij de SNPG</w:t>
      </w:r>
      <w:r w:rsidRPr="002F4639">
        <w:rPr>
          <w:rStyle w:val="Subtielebenadrukking"/>
          <w:i w:val="0"/>
          <w:iCs w:val="0"/>
          <w:color w:val="00305B"/>
          <w:sz w:val="22"/>
          <w:szCs w:val="22"/>
        </w:rPr>
        <w:t>?</w:t>
      </w:r>
      <w:bookmarkEnd w:id="16"/>
    </w:p>
    <w:p w14:paraId="7DA35B19" w14:textId="77777777" w:rsidR="0062588B" w:rsidRPr="002F4639" w:rsidRDefault="0062588B" w:rsidP="00AC74BA">
      <w:pPr>
        <w:rPr>
          <w:color w:val="00305B"/>
          <w:sz w:val="22"/>
          <w:szCs w:val="22"/>
        </w:rPr>
      </w:pPr>
    </w:p>
    <w:p w14:paraId="52754EC3" w14:textId="334697C1" w:rsidR="00A55748" w:rsidRPr="002F4639" w:rsidRDefault="0062588B" w:rsidP="006C6545">
      <w:pPr>
        <w:ind w:left="708"/>
        <w:rPr>
          <w:color w:val="FF0000"/>
        </w:rPr>
      </w:pPr>
      <w:r w:rsidRPr="002F4639">
        <w:rPr>
          <w:color w:val="auto"/>
        </w:rPr>
        <w:t>De tarieven staan automatisch in het systeem van de SNPG.</w:t>
      </w:r>
      <w:r w:rsidR="00E413D0" w:rsidRPr="002F4639">
        <w:rPr>
          <w:color w:val="auto"/>
        </w:rPr>
        <w:t xml:space="preserve"> </w:t>
      </w:r>
      <w:r w:rsidR="00D43237" w:rsidRPr="002F4639">
        <w:rPr>
          <w:color w:val="auto"/>
        </w:rPr>
        <w:t xml:space="preserve">Ook zijn de tarieven vindbaar in de Subsidieregeling Publieke Gezondheid. </w:t>
      </w:r>
      <w:r w:rsidR="00D77A11" w:rsidRPr="002F4639">
        <w:rPr>
          <w:color w:val="auto"/>
        </w:rPr>
        <w:t xml:space="preserve">De huisartsdeclaratie is een </w:t>
      </w:r>
      <w:r w:rsidR="00D77A11" w:rsidRPr="002F4639">
        <w:t xml:space="preserve">integraal bedrag dat u één keer declareert. </w:t>
      </w:r>
      <w:r w:rsidR="004B4A80" w:rsidRPr="002F4639">
        <w:t>Dit tarief</w:t>
      </w:r>
      <w:r w:rsidR="00D77A11" w:rsidRPr="002F4639">
        <w:t xml:space="preserve"> dekt de kosten voor een lang consult waarin het besluit wordt genomen en de medicatie wordt voorgeschreven o.b.v. </w:t>
      </w:r>
      <w:r w:rsidR="00016485" w:rsidRPr="002F4639">
        <w:t xml:space="preserve">het </w:t>
      </w:r>
      <w:r w:rsidR="00D77A11" w:rsidRPr="002F4639">
        <w:t>passantentarief</w:t>
      </w:r>
      <w:r w:rsidR="00016485" w:rsidRPr="002F4639">
        <w:t xml:space="preserve"> van de</w:t>
      </w:r>
      <w:r w:rsidR="008A7A9A" w:rsidRPr="002F4639">
        <w:t xml:space="preserve"> Nederlandse Zorgautoriteit</w:t>
      </w:r>
      <w:r w:rsidR="00D77A11" w:rsidRPr="002F4639">
        <w:t xml:space="preserve">. Ook is in dit </w:t>
      </w:r>
      <w:r w:rsidR="004B4A80" w:rsidRPr="002F4639">
        <w:t>tarief</w:t>
      </w:r>
      <w:r w:rsidR="00D77A11" w:rsidRPr="002F4639">
        <w:t xml:space="preserve"> rekening gehouden met een optioneel (telefonisch) kort consult voor vragen na dit </w:t>
      </w:r>
      <w:r w:rsidR="003A175C" w:rsidRPr="002F4639">
        <w:t xml:space="preserve">abortusconsult </w:t>
      </w:r>
      <w:r w:rsidR="00D77A11" w:rsidRPr="002F4639">
        <w:t>en met de tijd die het kost om deze declaratie te doen en het verplichte</w:t>
      </w:r>
      <w:r w:rsidR="008A7A9A" w:rsidRPr="002F4639">
        <w:t xml:space="preserve"> </w:t>
      </w:r>
      <w:r w:rsidR="000E5F4E" w:rsidRPr="002F4639">
        <w:t>rapportageformulier</w:t>
      </w:r>
      <w:r w:rsidR="00D77A11" w:rsidRPr="002F4639">
        <w:t xml:space="preserve"> in te vullen. </w:t>
      </w:r>
      <w:r w:rsidR="00A55748" w:rsidRPr="002F4639">
        <w:t xml:space="preserve">Het tarief wordt </w:t>
      </w:r>
      <w:r w:rsidR="004B4A80" w:rsidRPr="002F4639">
        <w:t>elk subsidiejaar</w:t>
      </w:r>
      <w:r w:rsidR="00A55748" w:rsidRPr="002F4639">
        <w:t xml:space="preserve"> bijgesteld n.a.v. indexatie door de </w:t>
      </w:r>
      <w:r w:rsidR="004B4A80" w:rsidRPr="002F4639">
        <w:t>Nederlandse Zorgautoriteit</w:t>
      </w:r>
      <w:r w:rsidR="00A55748" w:rsidRPr="002F4639">
        <w:t xml:space="preserve">. </w:t>
      </w:r>
    </w:p>
    <w:p w14:paraId="02AA4D4D" w14:textId="77777777" w:rsidR="0062588B" w:rsidRPr="002F4639" w:rsidRDefault="0062588B" w:rsidP="00AC74BA">
      <w:pPr>
        <w:rPr>
          <w:color w:val="auto"/>
        </w:rPr>
      </w:pPr>
    </w:p>
    <w:p w14:paraId="5A642A4F" w14:textId="5C1517C9" w:rsidR="0062588B" w:rsidRPr="002F4639" w:rsidRDefault="0062588B" w:rsidP="006C6545">
      <w:pPr>
        <w:pStyle w:val="Kop3"/>
        <w:rPr>
          <w:rStyle w:val="Subtielebenadrukking"/>
          <w:i w:val="0"/>
          <w:iCs w:val="0"/>
          <w:color w:val="00305B"/>
          <w:sz w:val="22"/>
          <w:szCs w:val="22"/>
        </w:rPr>
      </w:pPr>
      <w:bookmarkStart w:id="17" w:name="_Toc176946115"/>
      <w:r w:rsidRPr="002F4639">
        <w:rPr>
          <w:rStyle w:val="Subtielebenadrukking"/>
          <w:i w:val="0"/>
          <w:iCs w:val="0"/>
          <w:color w:val="00305B"/>
          <w:sz w:val="22"/>
          <w:szCs w:val="22"/>
        </w:rPr>
        <w:t>Hoe declareer ik als apotheekhoudend huisarts</w:t>
      </w:r>
      <w:r w:rsidR="00F46A12" w:rsidRPr="002F4639">
        <w:rPr>
          <w:rStyle w:val="Subtielebenadrukking"/>
          <w:i w:val="0"/>
          <w:iCs w:val="0"/>
          <w:color w:val="00305B"/>
          <w:sz w:val="22"/>
          <w:szCs w:val="22"/>
        </w:rPr>
        <w:t xml:space="preserve"> bij de SNPG</w:t>
      </w:r>
      <w:r w:rsidRPr="002F4639">
        <w:rPr>
          <w:rStyle w:val="Subtielebenadrukking"/>
          <w:i w:val="0"/>
          <w:iCs w:val="0"/>
          <w:color w:val="00305B"/>
          <w:sz w:val="22"/>
          <w:szCs w:val="22"/>
        </w:rPr>
        <w:t>?</w:t>
      </w:r>
      <w:bookmarkEnd w:id="17"/>
    </w:p>
    <w:p w14:paraId="4FB80067" w14:textId="77777777" w:rsidR="0062588B" w:rsidRPr="002F4639" w:rsidRDefault="0062588B" w:rsidP="00277120"/>
    <w:p w14:paraId="6C88BC60" w14:textId="6163367B" w:rsidR="00592CAD" w:rsidRPr="002F4639" w:rsidRDefault="00592CAD" w:rsidP="006C6545">
      <w:pPr>
        <w:ind w:left="708"/>
        <w:rPr>
          <w:color w:val="auto"/>
        </w:rPr>
      </w:pPr>
      <w:bookmarkStart w:id="18" w:name="_Hlk166845285"/>
      <w:r w:rsidRPr="002F4639">
        <w:rPr>
          <w:color w:val="auto"/>
        </w:rPr>
        <w:t xml:space="preserve">Tijdens het indienen van de declaratie wordt aan u gevraagd of u apotheekhoudend huisarts bent. Indien dit het geval is, is het mogelijk om met één declaratie zowel de consultkosten als de apothekerskosten </w:t>
      </w:r>
      <w:r w:rsidR="00BF36FF" w:rsidRPr="002F4639">
        <w:rPr>
          <w:color w:val="auto"/>
        </w:rPr>
        <w:t xml:space="preserve">te </w:t>
      </w:r>
      <w:r w:rsidRPr="002F4639">
        <w:rPr>
          <w:color w:val="auto"/>
        </w:rPr>
        <w:t xml:space="preserve">declareren. </w:t>
      </w:r>
      <w:r w:rsidR="0062588B" w:rsidRPr="002F4639">
        <w:rPr>
          <w:color w:val="auto"/>
        </w:rPr>
        <w:t xml:space="preserve">De declaratie van de </w:t>
      </w:r>
      <w:r w:rsidR="0062588B" w:rsidRPr="002F4639">
        <w:rPr>
          <w:color w:val="auto"/>
        </w:rPr>
        <w:lastRenderedPageBreak/>
        <w:t xml:space="preserve">apotheekhoudende huisarts verloopt </w:t>
      </w:r>
      <w:r w:rsidRPr="002F4639">
        <w:rPr>
          <w:color w:val="auto"/>
        </w:rPr>
        <w:t xml:space="preserve">verder </w:t>
      </w:r>
      <w:r w:rsidR="0062588B" w:rsidRPr="002F4639">
        <w:rPr>
          <w:color w:val="auto"/>
        </w:rPr>
        <w:t xml:space="preserve">vrijwel hetzelfde als de declaratie van een niet-apotheekhoudende huisarts. </w:t>
      </w:r>
      <w:bookmarkEnd w:id="18"/>
      <w:r w:rsidRPr="002F4639">
        <w:rPr>
          <w:color w:val="auto"/>
        </w:rPr>
        <w:t xml:space="preserve">In de toolbox voor apothekers staat informatie over het declareren van apothekerskosten. </w:t>
      </w:r>
    </w:p>
    <w:p w14:paraId="526693E6" w14:textId="1E754A62" w:rsidR="00814E40" w:rsidRPr="002F4639" w:rsidRDefault="00814E40" w:rsidP="00AC74BA">
      <w:pPr>
        <w:rPr>
          <w:color w:val="auto"/>
        </w:rPr>
      </w:pPr>
    </w:p>
    <w:p w14:paraId="18C76A91" w14:textId="1AC44C79" w:rsidR="00814E40" w:rsidRPr="002F4639" w:rsidRDefault="00814E40" w:rsidP="006C6545">
      <w:pPr>
        <w:pStyle w:val="Kop3"/>
        <w:rPr>
          <w:rStyle w:val="Subtielebenadrukking"/>
          <w:i w:val="0"/>
          <w:iCs w:val="0"/>
          <w:color w:val="00305B"/>
          <w:sz w:val="22"/>
          <w:szCs w:val="22"/>
        </w:rPr>
      </w:pPr>
      <w:bookmarkStart w:id="19" w:name="_Toc176946116"/>
      <w:r w:rsidRPr="002F4639">
        <w:rPr>
          <w:rStyle w:val="Subtielebenadrukking"/>
          <w:i w:val="0"/>
          <w:iCs w:val="0"/>
          <w:color w:val="00305B"/>
          <w:sz w:val="22"/>
          <w:szCs w:val="22"/>
        </w:rPr>
        <w:t>Voor wie kan ik een abortusbehandeling declareren bij de SNPG?</w:t>
      </w:r>
      <w:bookmarkEnd w:id="19"/>
    </w:p>
    <w:p w14:paraId="5396937F" w14:textId="52A549A6" w:rsidR="00814E40" w:rsidRPr="002F4639" w:rsidRDefault="00814E40" w:rsidP="00277120"/>
    <w:p w14:paraId="20471BBE" w14:textId="1C4F874D" w:rsidR="00814E40" w:rsidRPr="002F4639" w:rsidRDefault="00814E40" w:rsidP="007B7973">
      <w:pPr>
        <w:ind w:left="708"/>
      </w:pPr>
      <w:r w:rsidRPr="002F4639">
        <w:t>Een abortusbehandeling wordt in Nederland vergoed met subsidie voor iedereen die onder de Wet langdurige zorg (</w:t>
      </w:r>
      <w:proofErr w:type="spellStart"/>
      <w:r w:rsidRPr="002F4639">
        <w:t>Wlz</w:t>
      </w:r>
      <w:proofErr w:type="spellEnd"/>
      <w:r w:rsidRPr="002F4639">
        <w:t xml:space="preserve">) valt. Het abortusconsult bij de huisarts wordt dus voor iedereen die onder de </w:t>
      </w:r>
      <w:proofErr w:type="spellStart"/>
      <w:r w:rsidRPr="002F4639">
        <w:t>Wlz</w:t>
      </w:r>
      <w:proofErr w:type="spellEnd"/>
      <w:r w:rsidRPr="002F4639">
        <w:t xml:space="preserve"> </w:t>
      </w:r>
      <w:r w:rsidR="00BF36FF" w:rsidRPr="002F4639">
        <w:t xml:space="preserve">valt </w:t>
      </w:r>
      <w:r w:rsidRPr="002F4639">
        <w:t xml:space="preserve">met subsidie via de SNPG vergoed. </w:t>
      </w:r>
    </w:p>
    <w:p w14:paraId="630012E0" w14:textId="77777777" w:rsidR="00814E40" w:rsidRPr="002F4639" w:rsidRDefault="00814E40" w:rsidP="007B7973">
      <w:pPr>
        <w:ind w:left="708"/>
      </w:pPr>
    </w:p>
    <w:p w14:paraId="14E106D3" w14:textId="77777777" w:rsidR="00814E40" w:rsidRPr="002F4639" w:rsidRDefault="00814E40" w:rsidP="007B7973">
      <w:pPr>
        <w:ind w:left="708"/>
      </w:pPr>
      <w:r w:rsidRPr="002F4639">
        <w:t xml:space="preserve">De meeste mensen die in Nederland wonen of werken vallen onder de </w:t>
      </w:r>
      <w:proofErr w:type="spellStart"/>
      <w:r w:rsidRPr="002F4639">
        <w:t>Wlz</w:t>
      </w:r>
      <w:proofErr w:type="spellEnd"/>
      <w:r w:rsidRPr="002F4639">
        <w:t xml:space="preserve">. Iemand die onder de </w:t>
      </w:r>
      <w:proofErr w:type="spellStart"/>
      <w:r w:rsidRPr="002F4639">
        <w:t>Wlz</w:t>
      </w:r>
      <w:proofErr w:type="spellEnd"/>
      <w:r w:rsidRPr="002F4639">
        <w:t xml:space="preserve"> valt heeft een verzekeringsplicht en moet dus een Nederlandse zorgverzekering hebben bij een Nederlandse zorgverzekeraar. Heeft de vrouw een Nederlandse zorgverzekering of woont of werkt zij in Nederland? Dan valt ze onder de </w:t>
      </w:r>
      <w:proofErr w:type="spellStart"/>
      <w:r w:rsidRPr="002F4639">
        <w:t>Wlz</w:t>
      </w:r>
      <w:proofErr w:type="spellEnd"/>
      <w:r w:rsidRPr="002F4639">
        <w:t xml:space="preserve">. </w:t>
      </w:r>
    </w:p>
    <w:p w14:paraId="17CF9243" w14:textId="77777777" w:rsidR="00814E40" w:rsidRPr="002F4639" w:rsidRDefault="00814E40" w:rsidP="007B7973">
      <w:pPr>
        <w:ind w:left="708"/>
      </w:pPr>
    </w:p>
    <w:p w14:paraId="112AE45E" w14:textId="77777777" w:rsidR="00814E40" w:rsidRPr="002F4639" w:rsidRDefault="00814E40" w:rsidP="007B7973">
      <w:pPr>
        <w:ind w:left="708"/>
      </w:pPr>
      <w:r w:rsidRPr="002F4639">
        <w:t xml:space="preserve">Niet </w:t>
      </w:r>
      <w:proofErr w:type="spellStart"/>
      <w:r w:rsidRPr="002F4639">
        <w:t>Wlz</w:t>
      </w:r>
      <w:proofErr w:type="spellEnd"/>
      <w:r w:rsidRPr="002F4639">
        <w:t xml:space="preserve">-verzekerden zijn bijvoorbeeld mensen die tijdelijk in Nederland verblijven maar in het buitenland wonen/werken, </w:t>
      </w:r>
      <w:proofErr w:type="spellStart"/>
      <w:r w:rsidRPr="002F4639">
        <w:t>ongedocumenteerden</w:t>
      </w:r>
      <w:proofErr w:type="spellEnd"/>
      <w:r w:rsidRPr="002F4639">
        <w:t xml:space="preserve">, asielzoekers en vluchtelingen. </w:t>
      </w:r>
    </w:p>
    <w:p w14:paraId="35879D53" w14:textId="77777777" w:rsidR="00814E40" w:rsidRPr="002F4639" w:rsidRDefault="00814E40" w:rsidP="007B7973">
      <w:pPr>
        <w:ind w:left="708"/>
      </w:pPr>
    </w:p>
    <w:p w14:paraId="5C3F6D2A" w14:textId="77777777" w:rsidR="00F54BC0" w:rsidRPr="002F4639" w:rsidRDefault="00F54BC0" w:rsidP="007B7973">
      <w:pPr>
        <w:ind w:left="708"/>
      </w:pPr>
      <w:r w:rsidRPr="002F4639">
        <w:t xml:space="preserve">Op de website Wet langdurige zorg van de Sociale verzekeringsbank staat per situatie toegelicht of iemand wel of niet onder de </w:t>
      </w:r>
      <w:proofErr w:type="spellStart"/>
      <w:r w:rsidRPr="002F4639">
        <w:t>Wlz</w:t>
      </w:r>
      <w:proofErr w:type="spellEnd"/>
      <w:r w:rsidRPr="002F4639">
        <w:t xml:space="preserve"> valt. </w:t>
      </w:r>
    </w:p>
    <w:p w14:paraId="7216466E" w14:textId="77777777" w:rsidR="00D77A11" w:rsidRPr="002F4639" w:rsidRDefault="00D77A11" w:rsidP="00AC74BA">
      <w:pPr>
        <w:rPr>
          <w:color w:val="auto"/>
        </w:rPr>
      </w:pPr>
    </w:p>
    <w:p w14:paraId="31810D7F" w14:textId="10B543F4" w:rsidR="00F46A12" w:rsidRPr="002F4639" w:rsidRDefault="00F46A12" w:rsidP="007B7973">
      <w:pPr>
        <w:pStyle w:val="Kop3"/>
        <w:rPr>
          <w:rStyle w:val="Subtielebenadrukking"/>
          <w:i w:val="0"/>
          <w:iCs w:val="0"/>
          <w:color w:val="00305B"/>
          <w:sz w:val="22"/>
          <w:szCs w:val="22"/>
        </w:rPr>
      </w:pPr>
      <w:bookmarkStart w:id="20" w:name="_Toc176946117"/>
      <w:r w:rsidRPr="002F4639">
        <w:rPr>
          <w:rStyle w:val="Subtielebenadrukking"/>
          <w:i w:val="0"/>
          <w:iCs w:val="0"/>
          <w:color w:val="00305B"/>
          <w:sz w:val="22"/>
          <w:szCs w:val="22"/>
        </w:rPr>
        <w:t xml:space="preserve">Hoe declareer ik </w:t>
      </w:r>
      <w:r w:rsidR="00016485" w:rsidRPr="002F4639">
        <w:rPr>
          <w:rStyle w:val="Subtielebenadrukking"/>
          <w:i w:val="0"/>
          <w:iCs w:val="0"/>
          <w:color w:val="00305B"/>
          <w:sz w:val="22"/>
          <w:szCs w:val="22"/>
        </w:rPr>
        <w:t xml:space="preserve">voor </w:t>
      </w:r>
      <w:r w:rsidRPr="002F4639">
        <w:rPr>
          <w:rStyle w:val="Subtielebenadrukking"/>
          <w:i w:val="0"/>
          <w:iCs w:val="0"/>
          <w:color w:val="00305B"/>
          <w:sz w:val="22"/>
          <w:szCs w:val="22"/>
        </w:rPr>
        <w:t>een zwangere asielzoeker?</w:t>
      </w:r>
      <w:bookmarkEnd w:id="20"/>
    </w:p>
    <w:p w14:paraId="3EEF8B77" w14:textId="77777777" w:rsidR="00F46A12" w:rsidRPr="002F4639" w:rsidRDefault="00F46A12" w:rsidP="00AC74BA">
      <w:pPr>
        <w:rPr>
          <w:color w:val="auto"/>
        </w:rPr>
      </w:pPr>
    </w:p>
    <w:p w14:paraId="06C63544" w14:textId="412248FD" w:rsidR="00F46A12" w:rsidRPr="002F4639" w:rsidRDefault="003A175C" w:rsidP="007B7973">
      <w:pPr>
        <w:ind w:left="708"/>
        <w:rPr>
          <w:color w:val="auto"/>
        </w:rPr>
      </w:pPr>
      <w:r w:rsidRPr="002F4639">
        <w:rPr>
          <w:color w:val="auto"/>
        </w:rPr>
        <w:t>De</w:t>
      </w:r>
      <w:r w:rsidR="00016485" w:rsidRPr="002F4639">
        <w:rPr>
          <w:color w:val="auto"/>
        </w:rPr>
        <w:t xml:space="preserve"> declaratie</w:t>
      </w:r>
      <w:r w:rsidR="00F46A12" w:rsidRPr="002F4639">
        <w:rPr>
          <w:color w:val="auto"/>
        </w:rPr>
        <w:t xml:space="preserve"> verloopt niet via de SNPG.</w:t>
      </w:r>
    </w:p>
    <w:p w14:paraId="440BD7F7" w14:textId="1568F14E" w:rsidR="00DE14D8" w:rsidRPr="002F4639" w:rsidRDefault="00DE14D8" w:rsidP="007B7973">
      <w:pPr>
        <w:ind w:left="708"/>
        <w:rPr>
          <w:color w:val="auto"/>
        </w:rPr>
      </w:pPr>
    </w:p>
    <w:p w14:paraId="2B03621D" w14:textId="2B4D9B6B" w:rsidR="00DE14D8" w:rsidRPr="002F4639" w:rsidRDefault="00DE14D8" w:rsidP="007B7973">
      <w:pPr>
        <w:ind w:left="708"/>
        <w:rPr>
          <w:color w:val="auto"/>
        </w:rPr>
      </w:pPr>
      <w:r w:rsidRPr="002F4639">
        <w:rPr>
          <w:color w:val="auto"/>
        </w:rPr>
        <w:t xml:space="preserve">Reguliere huisartsenzorg voor asielzoekers wordt vergoed via de Regeling Medische zorg Asielzoekers (RMA). Wanneer een zwangere langskomt voor een gesprek in het kader van een ongewenste zwangerschap of voor nazorg na abortus kunt via de RMA declareren. </w:t>
      </w:r>
    </w:p>
    <w:p w14:paraId="12D5A920" w14:textId="77777777" w:rsidR="00D77A11" w:rsidRPr="002F4639" w:rsidRDefault="00D77A11" w:rsidP="007B7973">
      <w:pPr>
        <w:ind w:left="708"/>
        <w:rPr>
          <w:color w:val="auto"/>
        </w:rPr>
      </w:pPr>
    </w:p>
    <w:p w14:paraId="7BF08A3F" w14:textId="3D2C85B8" w:rsidR="00D43237" w:rsidRPr="002F4639" w:rsidRDefault="00DF4702" w:rsidP="00D43237">
      <w:pPr>
        <w:ind w:left="708"/>
        <w:rPr>
          <w:color w:val="auto"/>
        </w:rPr>
      </w:pPr>
      <w:r w:rsidRPr="002F4639">
        <w:rPr>
          <w:color w:val="auto"/>
        </w:rPr>
        <w:t>Een abortusbehandeling</w:t>
      </w:r>
      <w:r w:rsidR="00DE14D8" w:rsidRPr="002F4639">
        <w:rPr>
          <w:color w:val="auto"/>
        </w:rPr>
        <w:t xml:space="preserve"> valt ook onder de RMA. U kunt de kosten die u normaal bij de SNPG declareert </w:t>
      </w:r>
      <w:r w:rsidR="008A148A" w:rsidRPr="002F4639">
        <w:rPr>
          <w:color w:val="auto"/>
        </w:rPr>
        <w:t xml:space="preserve">voor het abortusconsult waarin u abortusmedicatie voorschrijft </w:t>
      </w:r>
      <w:r w:rsidR="00DE14D8" w:rsidRPr="002F4639">
        <w:rPr>
          <w:color w:val="auto"/>
        </w:rPr>
        <w:t>(één integraal bedrag voor consultkosten, administratie, etc.) declareren bij de RMA.</w:t>
      </w:r>
      <w:r w:rsidR="00D43237" w:rsidRPr="002F4639">
        <w:rPr>
          <w:color w:val="auto"/>
        </w:rPr>
        <w:t xml:space="preserve"> Als u werkt in een gezondheidscentrum van een opvanglocatie, kunt u declareren zoals u gewend bent via Gezondheidszorg Asielzoekers (GZA).</w:t>
      </w:r>
    </w:p>
    <w:p w14:paraId="7FAC69B4" w14:textId="77777777" w:rsidR="00D43237" w:rsidRPr="002F4639" w:rsidRDefault="00D43237" w:rsidP="00D43237">
      <w:pPr>
        <w:ind w:left="708"/>
        <w:rPr>
          <w:color w:val="auto"/>
        </w:rPr>
      </w:pPr>
    </w:p>
    <w:p w14:paraId="366A672C" w14:textId="63FB2E6B" w:rsidR="00D43237" w:rsidRPr="002F4639" w:rsidRDefault="00D43237" w:rsidP="00D43237">
      <w:pPr>
        <w:ind w:left="708"/>
        <w:rPr>
          <w:rFonts w:ascii="Calibri" w:hAnsi="Calibri"/>
          <w:color w:val="auto"/>
          <w:sz w:val="22"/>
          <w:szCs w:val="22"/>
        </w:rPr>
      </w:pPr>
      <w:r w:rsidRPr="002F4639">
        <w:t>Als dit niet het geval is kunt u een declaratie indienen bij </w:t>
      </w:r>
      <w:hyperlink r:id="rId8" w:history="1">
        <w:r w:rsidRPr="002F4639">
          <w:rPr>
            <w:rStyle w:val="Hyperlink"/>
          </w:rPr>
          <w:t>declaraties@administratierma.nl</w:t>
        </w:r>
      </w:hyperlink>
      <w:r w:rsidRPr="002F4639">
        <w:t xml:space="preserve"> of deze post versturen naar Postbus 84 3100 AB Schiedam. Op de declaratie, met omschrijving abortuspil, vermeldt u: gegevens praktijk en zorgverlener (naam, adres, AGB), datum, aantallen, bijbehorend tarief, en rekeningnummer. De actuele tarieven zijn vindbaar in de SNPG applicatie en in de Subsidieregeling Publieke Gezondheid. </w:t>
      </w:r>
      <w:bookmarkStart w:id="21" w:name="_Hlk166845945"/>
      <w:r w:rsidRPr="002F4639">
        <w:rPr>
          <w:color w:val="auto"/>
        </w:rPr>
        <w:t>Meer informatie over declareren via de RMA staat uitgelegd op de website Regeling Medische zorg Asielzoekers.</w:t>
      </w:r>
      <w:bookmarkEnd w:id="21"/>
    </w:p>
    <w:p w14:paraId="6FAE3F5A" w14:textId="77777777" w:rsidR="00D43237" w:rsidRPr="002F4639" w:rsidRDefault="00D43237" w:rsidP="00D43237">
      <w:pPr>
        <w:ind w:left="708"/>
        <w:rPr>
          <w:color w:val="auto"/>
        </w:rPr>
      </w:pPr>
    </w:p>
    <w:p w14:paraId="338082F1" w14:textId="77777777" w:rsidR="00D43237" w:rsidRPr="002F4639" w:rsidRDefault="00D43237" w:rsidP="00D43237">
      <w:pPr>
        <w:ind w:left="708"/>
        <w:rPr>
          <w:color w:val="auto"/>
        </w:rPr>
      </w:pPr>
      <w:r w:rsidRPr="002F4639">
        <w:rPr>
          <w:b/>
          <w:bCs/>
          <w:color w:val="auto"/>
        </w:rPr>
        <w:t xml:space="preserve">Let op: u vult wel een rapportageformulier in. </w:t>
      </w:r>
      <w:r w:rsidRPr="002F4639">
        <w:rPr>
          <w:color w:val="auto"/>
        </w:rPr>
        <w:t xml:space="preserve">Dat kan via </w:t>
      </w:r>
      <w:hyperlink r:id="rId9" w:history="1">
        <w:r w:rsidRPr="002F4639">
          <w:rPr>
            <w:rStyle w:val="Hyperlink"/>
          </w:rPr>
          <w:t>https://mijn.igj.nl/link/1/wafz_huisartsen</w:t>
        </w:r>
      </w:hyperlink>
      <w:r w:rsidRPr="002F4639">
        <w:t xml:space="preserve">. </w:t>
      </w:r>
    </w:p>
    <w:p w14:paraId="27EB32DF" w14:textId="77777777" w:rsidR="00F46A12" w:rsidRPr="002F4639" w:rsidRDefault="00F46A12" w:rsidP="00AC74BA">
      <w:pPr>
        <w:rPr>
          <w:color w:val="auto"/>
        </w:rPr>
      </w:pPr>
    </w:p>
    <w:p w14:paraId="050B5D3F" w14:textId="1DEA91C0" w:rsidR="00F46A12" w:rsidRPr="002F4639" w:rsidRDefault="00F46A12" w:rsidP="006C6545">
      <w:pPr>
        <w:pStyle w:val="Kop3"/>
        <w:rPr>
          <w:rStyle w:val="Subtielebenadrukking"/>
          <w:i w:val="0"/>
          <w:iCs w:val="0"/>
          <w:sz w:val="22"/>
          <w:szCs w:val="22"/>
        </w:rPr>
      </w:pPr>
      <w:bookmarkStart w:id="22" w:name="_Toc176946118"/>
      <w:r w:rsidRPr="002F4639">
        <w:rPr>
          <w:rStyle w:val="Subtielebenadrukking"/>
          <w:i w:val="0"/>
          <w:iCs w:val="0"/>
          <w:color w:val="00305B"/>
          <w:sz w:val="22"/>
          <w:szCs w:val="22"/>
        </w:rPr>
        <w:t xml:space="preserve">Hoe declareer ik </w:t>
      </w:r>
      <w:r w:rsidR="00016485" w:rsidRPr="002F4639">
        <w:rPr>
          <w:rStyle w:val="Subtielebenadrukking"/>
          <w:i w:val="0"/>
          <w:iCs w:val="0"/>
          <w:color w:val="00305B"/>
          <w:sz w:val="22"/>
          <w:szCs w:val="22"/>
        </w:rPr>
        <w:t xml:space="preserve">voor </w:t>
      </w:r>
      <w:r w:rsidRPr="002F4639">
        <w:rPr>
          <w:rStyle w:val="Subtielebenadrukking"/>
          <w:i w:val="0"/>
          <w:iCs w:val="0"/>
          <w:color w:val="00305B"/>
          <w:sz w:val="22"/>
          <w:szCs w:val="22"/>
        </w:rPr>
        <w:t>een zwangere vluchteling uit Oekraïne?</w:t>
      </w:r>
      <w:bookmarkEnd w:id="22"/>
    </w:p>
    <w:p w14:paraId="2004F143" w14:textId="77777777" w:rsidR="00F46A12" w:rsidRPr="002F4639" w:rsidRDefault="00F46A12" w:rsidP="00AC74BA">
      <w:pPr>
        <w:rPr>
          <w:color w:val="auto"/>
        </w:rPr>
      </w:pPr>
    </w:p>
    <w:p w14:paraId="78A853BB" w14:textId="5B56E5AE" w:rsidR="00F46A12" w:rsidRPr="002F4639" w:rsidRDefault="00016485" w:rsidP="007B7973">
      <w:pPr>
        <w:ind w:left="708"/>
        <w:rPr>
          <w:color w:val="auto"/>
        </w:rPr>
      </w:pPr>
      <w:r w:rsidRPr="002F4639">
        <w:rPr>
          <w:color w:val="auto"/>
        </w:rPr>
        <w:t xml:space="preserve">De declaratie </w:t>
      </w:r>
      <w:r w:rsidR="00F46A12" w:rsidRPr="002F4639">
        <w:rPr>
          <w:color w:val="auto"/>
        </w:rPr>
        <w:t>verloopt niet via de SNPG.</w:t>
      </w:r>
    </w:p>
    <w:p w14:paraId="6CA11635" w14:textId="77777777" w:rsidR="00F46A12" w:rsidRPr="002F4639" w:rsidRDefault="00F46A12" w:rsidP="007B7973">
      <w:pPr>
        <w:ind w:left="708"/>
        <w:rPr>
          <w:color w:val="auto"/>
        </w:rPr>
      </w:pPr>
    </w:p>
    <w:p w14:paraId="7ADDD108" w14:textId="64E5EF48" w:rsidR="00F46A12" w:rsidRPr="002F4639" w:rsidRDefault="00F46A12" w:rsidP="007B7973">
      <w:pPr>
        <w:ind w:left="708"/>
        <w:rPr>
          <w:color w:val="auto"/>
        </w:rPr>
      </w:pPr>
      <w:r w:rsidRPr="002F4639">
        <w:rPr>
          <w:color w:val="auto"/>
        </w:rPr>
        <w:t xml:space="preserve">Reguliere huisartsenzorg voor Oekraïense vluchtelingen wordt vergoed via de Regeling medische zorg Oekraïne (RMO). Wanneer een zwangere langskomt voor een gesprek in het kader van een ongewenste zwangerschap of voor nazorg na abortus kunt u via deze weg declareren. </w:t>
      </w:r>
    </w:p>
    <w:p w14:paraId="2AA921C2" w14:textId="77777777" w:rsidR="00F46A12" w:rsidRPr="002F4639" w:rsidRDefault="00F46A12" w:rsidP="007B7973">
      <w:pPr>
        <w:ind w:left="708"/>
        <w:rPr>
          <w:color w:val="auto"/>
        </w:rPr>
      </w:pPr>
    </w:p>
    <w:p w14:paraId="20FD0768" w14:textId="3630AF44" w:rsidR="00730B28" w:rsidRPr="002F4639" w:rsidRDefault="008A148A" w:rsidP="00D43237">
      <w:pPr>
        <w:ind w:left="708"/>
        <w:rPr>
          <w:color w:val="auto"/>
        </w:rPr>
      </w:pPr>
      <w:r w:rsidRPr="002F4639">
        <w:rPr>
          <w:color w:val="auto"/>
        </w:rPr>
        <w:t>Een abortusbehandeling valt ook onder de RMO. U kunt de kosten die u normaal bij de SNPG declareert voor het abortusconsult waarin u abortusmedicatie voorschrijft (één integraal bedrag voor consultkosten, administratie, etc.) declareren bij de RM</w:t>
      </w:r>
      <w:r w:rsidR="00BF36FF" w:rsidRPr="002F4639">
        <w:rPr>
          <w:color w:val="auto"/>
        </w:rPr>
        <w:t>O</w:t>
      </w:r>
      <w:r w:rsidRPr="002F4639">
        <w:rPr>
          <w:color w:val="auto"/>
        </w:rPr>
        <w:t>.</w:t>
      </w:r>
      <w:r w:rsidR="00BF36FF" w:rsidRPr="002F4639">
        <w:rPr>
          <w:color w:val="auto"/>
        </w:rPr>
        <w:t xml:space="preserve"> </w:t>
      </w:r>
      <w:bookmarkStart w:id="23" w:name="_Hlk166846000"/>
    </w:p>
    <w:p w14:paraId="384F6F5A" w14:textId="77777777" w:rsidR="00D43237" w:rsidRPr="002F4639" w:rsidRDefault="00D43237" w:rsidP="00D43237">
      <w:pPr>
        <w:ind w:left="708"/>
        <w:rPr>
          <w:color w:val="auto"/>
        </w:rPr>
      </w:pPr>
    </w:p>
    <w:p w14:paraId="3470AEED" w14:textId="66AC6525" w:rsidR="00730B28" w:rsidRPr="002F4639" w:rsidRDefault="00D43237" w:rsidP="00D43237">
      <w:pPr>
        <w:ind w:left="708"/>
        <w:rPr>
          <w:color w:val="auto"/>
        </w:rPr>
      </w:pPr>
      <w:r w:rsidRPr="002F4639">
        <w:t>U kunt een declaratie indienen bij </w:t>
      </w:r>
      <w:hyperlink r:id="rId10" w:history="1">
        <w:r w:rsidRPr="002F4639">
          <w:rPr>
            <w:rStyle w:val="Hyperlink"/>
          </w:rPr>
          <w:t>declaraties@rmoekraine.nl</w:t>
        </w:r>
      </w:hyperlink>
      <w:r w:rsidRPr="002F4639">
        <w:t xml:space="preserve">  of deze post versturen naar Postbus 84 3100 AB Schiedam. Op de declaratie, met omschrijving abortuspil, vermeldt u: gegevens praktijk en zorgverlener (naam, adres, AGB), datum, aantallen, bijbehorend </w:t>
      </w:r>
      <w:r w:rsidRPr="002F4639">
        <w:lastRenderedPageBreak/>
        <w:t xml:space="preserve">tarief, en rekeningnummer. De actuele tarieven zijn vindbaar in de SNPG applicatie en in de Subsidieregeling Publieke Gezondheid. </w:t>
      </w:r>
      <w:r w:rsidRPr="002F4639">
        <w:rPr>
          <w:color w:val="auto"/>
        </w:rPr>
        <w:t>Meer informatie over declareren via de RMO staat uitgelegd op de website Regeling Medische zorg Oekraïne.</w:t>
      </w:r>
      <w:bookmarkEnd w:id="23"/>
    </w:p>
    <w:p w14:paraId="2BBD9229" w14:textId="77777777" w:rsidR="00D43237" w:rsidRPr="002F4639" w:rsidRDefault="00D43237" w:rsidP="00D43237">
      <w:pPr>
        <w:ind w:left="708"/>
        <w:rPr>
          <w:rFonts w:ascii="Calibri" w:hAnsi="Calibri"/>
          <w:color w:val="auto"/>
          <w:sz w:val="22"/>
          <w:szCs w:val="22"/>
        </w:rPr>
      </w:pPr>
    </w:p>
    <w:p w14:paraId="79A4D129" w14:textId="7D0651E1" w:rsidR="00D43237" w:rsidRPr="002F4639" w:rsidRDefault="00D43237" w:rsidP="00D43237">
      <w:pPr>
        <w:ind w:left="708"/>
        <w:rPr>
          <w:color w:val="auto"/>
        </w:rPr>
      </w:pPr>
      <w:r w:rsidRPr="002F4639">
        <w:rPr>
          <w:b/>
          <w:bCs/>
          <w:color w:val="auto"/>
        </w:rPr>
        <w:t xml:space="preserve">Let op: u vult wel een rapportageformulier in. </w:t>
      </w:r>
      <w:r w:rsidRPr="002F4639">
        <w:rPr>
          <w:color w:val="auto"/>
        </w:rPr>
        <w:t xml:space="preserve">Dat kan via </w:t>
      </w:r>
      <w:hyperlink r:id="rId11" w:history="1">
        <w:r w:rsidRPr="002F4639">
          <w:rPr>
            <w:rStyle w:val="Hyperlink"/>
          </w:rPr>
          <w:t>https://mijn.igj.nl/link/1/wafz_huisartsen</w:t>
        </w:r>
      </w:hyperlink>
      <w:r w:rsidRPr="002F4639">
        <w:t xml:space="preserve">. </w:t>
      </w:r>
    </w:p>
    <w:p w14:paraId="46F19BE1" w14:textId="77777777" w:rsidR="00F46A12" w:rsidRPr="002F4639" w:rsidRDefault="00F46A12" w:rsidP="00AC74BA">
      <w:pPr>
        <w:rPr>
          <w:color w:val="auto"/>
        </w:rPr>
      </w:pPr>
    </w:p>
    <w:p w14:paraId="3DF5D63D" w14:textId="2CFA7CC1" w:rsidR="00F46A12" w:rsidRPr="002F4639" w:rsidRDefault="00531A75" w:rsidP="007B7973">
      <w:pPr>
        <w:pStyle w:val="Kop3"/>
        <w:rPr>
          <w:rStyle w:val="Subtielebenadrukking"/>
          <w:i w:val="0"/>
          <w:iCs w:val="0"/>
          <w:color w:val="00305B"/>
          <w:sz w:val="22"/>
          <w:szCs w:val="22"/>
        </w:rPr>
      </w:pPr>
      <w:bookmarkStart w:id="24" w:name="_Toc176946119"/>
      <w:r w:rsidRPr="002F4639">
        <w:rPr>
          <w:rStyle w:val="Subtielebenadrukking"/>
          <w:i w:val="0"/>
          <w:iCs w:val="0"/>
          <w:color w:val="00305B"/>
          <w:sz w:val="22"/>
          <w:szCs w:val="22"/>
        </w:rPr>
        <w:t xml:space="preserve">Hoe declareer ik wanneer een zwangere niet verzekerd is op grond van de </w:t>
      </w:r>
      <w:proofErr w:type="spellStart"/>
      <w:r w:rsidRPr="002F4639">
        <w:rPr>
          <w:rStyle w:val="Subtielebenadrukking"/>
          <w:i w:val="0"/>
          <w:iCs w:val="0"/>
          <w:color w:val="00305B"/>
          <w:sz w:val="22"/>
          <w:szCs w:val="22"/>
        </w:rPr>
        <w:t>Wlz</w:t>
      </w:r>
      <w:proofErr w:type="spellEnd"/>
      <w:r w:rsidRPr="002F4639">
        <w:rPr>
          <w:rStyle w:val="Subtielebenadrukking"/>
          <w:i w:val="0"/>
          <w:iCs w:val="0"/>
          <w:color w:val="00305B"/>
          <w:sz w:val="22"/>
          <w:szCs w:val="22"/>
        </w:rPr>
        <w:t xml:space="preserve"> en niet tot bovenstaande groepen behoort</w:t>
      </w:r>
      <w:r w:rsidR="00F46A12" w:rsidRPr="002F4639">
        <w:rPr>
          <w:rStyle w:val="Subtielebenadrukking"/>
          <w:i w:val="0"/>
          <w:iCs w:val="0"/>
          <w:color w:val="00305B"/>
          <w:sz w:val="22"/>
          <w:szCs w:val="22"/>
        </w:rPr>
        <w:t>?</w:t>
      </w:r>
      <w:bookmarkEnd w:id="24"/>
    </w:p>
    <w:p w14:paraId="1B28B149" w14:textId="77777777" w:rsidR="00F46A12" w:rsidRPr="002F4639" w:rsidRDefault="00F46A12" w:rsidP="00AC74BA">
      <w:pPr>
        <w:pStyle w:val="Ondertitel"/>
      </w:pPr>
    </w:p>
    <w:p w14:paraId="0326102B" w14:textId="5EC49811" w:rsidR="00F46A12" w:rsidRPr="002F4639" w:rsidRDefault="00F46A12" w:rsidP="00531A75">
      <w:pPr>
        <w:ind w:left="708"/>
        <w:rPr>
          <w:color w:val="auto"/>
        </w:rPr>
      </w:pPr>
      <w:r w:rsidRPr="002F4639">
        <w:rPr>
          <w:color w:val="auto"/>
        </w:rPr>
        <w:t>D</w:t>
      </w:r>
      <w:r w:rsidR="00016485" w:rsidRPr="002F4639">
        <w:rPr>
          <w:color w:val="auto"/>
        </w:rPr>
        <w:t>e declaratie</w:t>
      </w:r>
      <w:r w:rsidRPr="002F4639">
        <w:rPr>
          <w:color w:val="auto"/>
        </w:rPr>
        <w:t xml:space="preserve"> verloopt niet via de SNPG.</w:t>
      </w:r>
      <w:r w:rsidR="00665673" w:rsidRPr="002F4639">
        <w:rPr>
          <w:color w:val="auto"/>
        </w:rPr>
        <w:t xml:space="preserve"> </w:t>
      </w:r>
      <w:r w:rsidR="00531A75" w:rsidRPr="002F4639">
        <w:rPr>
          <w:color w:val="auto"/>
        </w:rPr>
        <w:t>De zwangere zal de kosten zelf moeten afrekenen.</w:t>
      </w:r>
    </w:p>
    <w:p w14:paraId="66470282" w14:textId="77777777" w:rsidR="00F46A12" w:rsidRPr="002F4639" w:rsidRDefault="00F46A12" w:rsidP="007B7973">
      <w:pPr>
        <w:ind w:left="708"/>
        <w:rPr>
          <w:color w:val="auto"/>
        </w:rPr>
      </w:pPr>
    </w:p>
    <w:p w14:paraId="4D381A9B" w14:textId="74A7376E" w:rsidR="00F46A12" w:rsidRPr="002F4639" w:rsidRDefault="00F46A12" w:rsidP="007B7973">
      <w:pPr>
        <w:ind w:left="708"/>
        <w:rPr>
          <w:color w:val="auto"/>
        </w:rPr>
      </w:pPr>
      <w:r w:rsidRPr="002F4639">
        <w:rPr>
          <w:color w:val="auto"/>
        </w:rPr>
        <w:t xml:space="preserve">Reguliere huisartsenzorg voor onverzekerden wordt vergoed via de Regeling onverzekerbare vreemdelingen (OVV) of de Regeling medisch noodzakelijke zorg voor onverzekerden (SOV), beiden van het CAK. Wanneer een zwangere langskomt voor een gesprek in het kader van een ongewenste zwangerschap en of voor nazorg na abortus kunt u via deze weg declareren. Meer informatie over </w:t>
      </w:r>
      <w:r w:rsidR="00F54BC0" w:rsidRPr="002F4639">
        <w:rPr>
          <w:color w:val="auto"/>
        </w:rPr>
        <w:t>hierover v</w:t>
      </w:r>
      <w:r w:rsidRPr="002F4639">
        <w:rPr>
          <w:color w:val="auto"/>
        </w:rPr>
        <w:t>indt u op</w:t>
      </w:r>
      <w:r w:rsidR="00F54BC0" w:rsidRPr="002F4639">
        <w:rPr>
          <w:color w:val="auto"/>
        </w:rPr>
        <w:t xml:space="preserve"> de website van het CAK op de pagina over via welke regelingen kan worden gedeclareerd. </w:t>
      </w:r>
    </w:p>
    <w:p w14:paraId="7C6193EE" w14:textId="77777777" w:rsidR="00F46A12" w:rsidRPr="002F4639" w:rsidRDefault="00F46A12" w:rsidP="007B7973">
      <w:pPr>
        <w:ind w:left="708"/>
        <w:rPr>
          <w:color w:val="auto"/>
        </w:rPr>
      </w:pPr>
    </w:p>
    <w:p w14:paraId="399680C9" w14:textId="26FCD42B" w:rsidR="00730B28" w:rsidRPr="002F4639" w:rsidRDefault="00F46A12" w:rsidP="007B7973">
      <w:pPr>
        <w:ind w:left="708"/>
        <w:rPr>
          <w:color w:val="auto"/>
        </w:rPr>
      </w:pPr>
      <w:r w:rsidRPr="002F4639">
        <w:rPr>
          <w:color w:val="auto"/>
        </w:rPr>
        <w:t xml:space="preserve">Het abortusconsult </w:t>
      </w:r>
      <w:r w:rsidR="007F28A3" w:rsidRPr="002F4639">
        <w:rPr>
          <w:color w:val="auto"/>
        </w:rPr>
        <w:t xml:space="preserve">(waarin de medicatie wordt voorgeschreven) </w:t>
      </w:r>
      <w:r w:rsidRPr="002F4639">
        <w:rPr>
          <w:color w:val="auto"/>
        </w:rPr>
        <w:t xml:space="preserve">kunt u </w:t>
      </w:r>
      <w:r w:rsidRPr="002F4639">
        <w:rPr>
          <w:color w:val="auto"/>
          <w:u w:val="single"/>
        </w:rPr>
        <w:t>niet</w:t>
      </w:r>
      <w:r w:rsidRPr="002F4639">
        <w:rPr>
          <w:color w:val="auto"/>
        </w:rPr>
        <w:t xml:space="preserve"> declareren bij het CAK. </w:t>
      </w:r>
      <w:r w:rsidR="00DF4702" w:rsidRPr="002F4639">
        <w:rPr>
          <w:color w:val="auto"/>
        </w:rPr>
        <w:t>Een abortusbehandeling</w:t>
      </w:r>
      <w:r w:rsidRPr="002F4639">
        <w:rPr>
          <w:color w:val="auto"/>
        </w:rPr>
        <w:t xml:space="preserve"> valt niet onder de OVV en SOV. Zwangere</w:t>
      </w:r>
      <w:r w:rsidR="00016485" w:rsidRPr="002F4639">
        <w:rPr>
          <w:color w:val="auto"/>
        </w:rPr>
        <w:t xml:space="preserve"> vrouwen</w:t>
      </w:r>
      <w:r w:rsidRPr="002F4639">
        <w:rPr>
          <w:color w:val="auto"/>
        </w:rPr>
        <w:t xml:space="preserve"> die in deze categorie vallen dragen in principe zelf de kosten voor een abortusbehandeling in een kliniek (tenzij een kliniek dit gratis/voor een gereduceerd tarief aanbiedt). Bij de huisarts wordt het abortusconsult voor deze onverzekerden dus ook niet door het CAK vergoed. </w:t>
      </w:r>
    </w:p>
    <w:p w14:paraId="2EBFFC09" w14:textId="77777777" w:rsidR="00730B28" w:rsidRPr="002F4639" w:rsidRDefault="00730B28" w:rsidP="007B7973">
      <w:pPr>
        <w:ind w:left="708"/>
        <w:rPr>
          <w:color w:val="auto"/>
        </w:rPr>
      </w:pPr>
    </w:p>
    <w:p w14:paraId="39E8D001" w14:textId="77777777" w:rsidR="00D43237" w:rsidRPr="002F4639" w:rsidRDefault="00D43237" w:rsidP="00D43237">
      <w:pPr>
        <w:ind w:left="708"/>
        <w:rPr>
          <w:color w:val="auto"/>
        </w:rPr>
      </w:pPr>
      <w:r w:rsidRPr="002F4639">
        <w:rPr>
          <w:b/>
          <w:bCs/>
          <w:color w:val="auto"/>
        </w:rPr>
        <w:t xml:space="preserve">Let op: u vult wel een rapportageformulier in. </w:t>
      </w:r>
      <w:r w:rsidRPr="002F4639">
        <w:rPr>
          <w:color w:val="auto"/>
        </w:rPr>
        <w:t xml:space="preserve">Dat kan via </w:t>
      </w:r>
      <w:hyperlink r:id="rId12" w:history="1">
        <w:r w:rsidRPr="002F4639">
          <w:rPr>
            <w:rStyle w:val="Hyperlink"/>
          </w:rPr>
          <w:t>https://mijn.igj.nl/link/1/wafz_huisartsen</w:t>
        </w:r>
      </w:hyperlink>
      <w:r w:rsidRPr="002F4639">
        <w:t xml:space="preserve">. </w:t>
      </w:r>
    </w:p>
    <w:p w14:paraId="65C2EFEA" w14:textId="77777777" w:rsidR="0082617F" w:rsidRPr="002F4639" w:rsidRDefault="0082617F" w:rsidP="0082617F">
      <w:pPr>
        <w:ind w:left="708"/>
        <w:rPr>
          <w:color w:val="auto"/>
        </w:rPr>
      </w:pPr>
    </w:p>
    <w:p w14:paraId="2D13EF65" w14:textId="14FE7DFC" w:rsidR="00F46A12" w:rsidRPr="002F4639" w:rsidRDefault="00F46A12" w:rsidP="007B7973">
      <w:pPr>
        <w:pStyle w:val="Kop3"/>
        <w:rPr>
          <w:rStyle w:val="Subtielebenadrukking"/>
          <w:i w:val="0"/>
          <w:iCs w:val="0"/>
          <w:color w:val="00305B"/>
          <w:sz w:val="22"/>
          <w:szCs w:val="22"/>
        </w:rPr>
      </w:pPr>
      <w:bookmarkStart w:id="25" w:name="_Toc176946120"/>
      <w:r w:rsidRPr="002F4639">
        <w:rPr>
          <w:rStyle w:val="Subtielebenadrukking"/>
          <w:i w:val="0"/>
          <w:iCs w:val="0"/>
          <w:color w:val="00305B"/>
          <w:sz w:val="22"/>
          <w:szCs w:val="22"/>
        </w:rPr>
        <w:t xml:space="preserve">Kan een zwangere in de avond, de nacht of in het weekend terecht bij de huisartsenpost voor </w:t>
      </w:r>
      <w:r w:rsidR="00B100C7" w:rsidRPr="002F4639">
        <w:rPr>
          <w:rStyle w:val="Subtielebenadrukking"/>
          <w:i w:val="0"/>
          <w:iCs w:val="0"/>
          <w:color w:val="00305B"/>
          <w:sz w:val="22"/>
          <w:szCs w:val="22"/>
        </w:rPr>
        <w:t>een abortusbehandeling</w:t>
      </w:r>
      <w:r w:rsidRPr="002F4639">
        <w:rPr>
          <w:rStyle w:val="Subtielebenadrukking"/>
          <w:i w:val="0"/>
          <w:iCs w:val="0"/>
          <w:color w:val="00305B"/>
          <w:sz w:val="22"/>
          <w:szCs w:val="22"/>
        </w:rPr>
        <w:t>?</w:t>
      </w:r>
      <w:bookmarkEnd w:id="25"/>
    </w:p>
    <w:p w14:paraId="335B5EFA" w14:textId="286F51E0" w:rsidR="00016485" w:rsidRPr="002F4639" w:rsidRDefault="00016485" w:rsidP="006D24A8"/>
    <w:p w14:paraId="0615C561" w14:textId="12598B42" w:rsidR="00F46A12" w:rsidRPr="002F4639" w:rsidRDefault="00F46A12" w:rsidP="007B7973">
      <w:pPr>
        <w:ind w:left="708"/>
        <w:rPr>
          <w:color w:val="auto"/>
        </w:rPr>
      </w:pPr>
      <w:r w:rsidRPr="002F4639">
        <w:rPr>
          <w:color w:val="auto"/>
        </w:rPr>
        <w:t xml:space="preserve">In principe niet. Een abortusconsult is geen spoedeisend consult dat niet tot de volgende dag kan wachten. </w:t>
      </w:r>
      <w:r w:rsidR="00016485" w:rsidRPr="002F4639">
        <w:rPr>
          <w:color w:val="auto"/>
        </w:rPr>
        <w:t xml:space="preserve">Een vrouw kan uiteraard wel gedurende ANW-uren bij de huisartsenpost terecht voor vragen nadat de afbreking zich heeft voorgedaan, bijvoorbeeld bij heftige bloedingen of incidenten. </w:t>
      </w:r>
      <w:r w:rsidR="002D5D76" w:rsidRPr="002F4639">
        <w:rPr>
          <w:color w:val="auto"/>
        </w:rPr>
        <w:t xml:space="preserve">Dit was voorheen </w:t>
      </w:r>
      <w:r w:rsidR="00665673" w:rsidRPr="002F4639">
        <w:rPr>
          <w:color w:val="auto"/>
        </w:rPr>
        <w:t xml:space="preserve">(voordat abortuszorg bij de huisarts mogelijk was) </w:t>
      </w:r>
      <w:r w:rsidR="002D5D76" w:rsidRPr="002F4639">
        <w:rPr>
          <w:color w:val="auto"/>
        </w:rPr>
        <w:t xml:space="preserve">ook al het geval. </w:t>
      </w:r>
    </w:p>
    <w:p w14:paraId="0C41CD1E" w14:textId="77777777" w:rsidR="00F46A12" w:rsidRPr="002F4639" w:rsidRDefault="00F46A12" w:rsidP="007B7973">
      <w:pPr>
        <w:ind w:left="708"/>
        <w:rPr>
          <w:color w:val="auto"/>
        </w:rPr>
      </w:pPr>
    </w:p>
    <w:p w14:paraId="5366B830" w14:textId="58ACB7C8" w:rsidR="00F46A12" w:rsidRPr="002F4639" w:rsidRDefault="00F46A12" w:rsidP="007B7973">
      <w:pPr>
        <w:ind w:left="708"/>
        <w:rPr>
          <w:color w:val="auto"/>
        </w:rPr>
      </w:pPr>
      <w:r w:rsidRPr="002F4639">
        <w:rPr>
          <w:color w:val="auto"/>
        </w:rPr>
        <w:t xml:space="preserve">Wanneer zich toch een situatie voordoet waarin u een abortusconsult afneemt op de huisartsenpost wordt geen alternatief tarief gehanteerd. Er is geen ANW-tarief voor </w:t>
      </w:r>
      <w:r w:rsidR="00DF4702" w:rsidRPr="002F4639">
        <w:rPr>
          <w:color w:val="auto"/>
        </w:rPr>
        <w:t>een abortusbehandeling</w:t>
      </w:r>
      <w:r w:rsidRPr="002F4639">
        <w:rPr>
          <w:color w:val="auto"/>
        </w:rPr>
        <w:t xml:space="preserve">. U declareert bij de SNPG en ontvangt hetzelfde tarief als wanneer het consult overdag had plaatsgevonden. </w:t>
      </w:r>
    </w:p>
    <w:p w14:paraId="26B4DD6F" w14:textId="77777777" w:rsidR="00F46A12" w:rsidRPr="002F4639" w:rsidRDefault="00F46A12" w:rsidP="00AC74BA">
      <w:pPr>
        <w:rPr>
          <w:color w:val="auto"/>
        </w:rPr>
      </w:pPr>
    </w:p>
    <w:p w14:paraId="039FB68E" w14:textId="2730A4A9" w:rsidR="00F46A12" w:rsidRPr="002F4639" w:rsidRDefault="00F46A12" w:rsidP="007B7973">
      <w:pPr>
        <w:pStyle w:val="Kop3"/>
        <w:rPr>
          <w:rStyle w:val="Subtielebenadrukking"/>
          <w:i w:val="0"/>
          <w:iCs w:val="0"/>
          <w:color w:val="00305B"/>
          <w:sz w:val="22"/>
          <w:szCs w:val="22"/>
        </w:rPr>
      </w:pPr>
      <w:bookmarkStart w:id="26" w:name="_Toc176946121"/>
      <w:r w:rsidRPr="002F4639">
        <w:rPr>
          <w:rStyle w:val="Subtielebenadrukking"/>
          <w:i w:val="0"/>
          <w:iCs w:val="0"/>
          <w:color w:val="00305B"/>
          <w:sz w:val="22"/>
          <w:szCs w:val="22"/>
        </w:rPr>
        <w:t>Hoe declareer ik wanneer een zwangere niet bij mijn huisartsenpraktijk staat ingeschreven?</w:t>
      </w:r>
      <w:bookmarkEnd w:id="26"/>
    </w:p>
    <w:p w14:paraId="212B2727" w14:textId="77777777" w:rsidR="00F46A12" w:rsidRPr="002F4639" w:rsidRDefault="00F46A12" w:rsidP="00AC74BA">
      <w:pPr>
        <w:rPr>
          <w:color w:val="auto"/>
        </w:rPr>
      </w:pPr>
    </w:p>
    <w:p w14:paraId="0F89B42D" w14:textId="6851442C" w:rsidR="00F46A12" w:rsidRPr="002F4639" w:rsidRDefault="00F46A12" w:rsidP="007B7973">
      <w:pPr>
        <w:ind w:left="708"/>
        <w:rPr>
          <w:color w:val="auto"/>
        </w:rPr>
      </w:pPr>
      <w:bookmarkStart w:id="27" w:name="_Hlk148535067"/>
      <w:r w:rsidRPr="002F4639">
        <w:rPr>
          <w:color w:val="auto"/>
        </w:rPr>
        <w:t>Het abortusconsult</w:t>
      </w:r>
      <w:r w:rsidR="00730B28" w:rsidRPr="002F4639">
        <w:rPr>
          <w:color w:val="auto"/>
        </w:rPr>
        <w:t xml:space="preserve"> (waarin de medicatie wordt voorgeschreven)</w:t>
      </w:r>
      <w:r w:rsidRPr="002F4639">
        <w:rPr>
          <w:color w:val="auto"/>
        </w:rPr>
        <w:t xml:space="preserve"> kunt u via de gebruikelijke weg bij de SNPG declareren. </w:t>
      </w:r>
    </w:p>
    <w:p w14:paraId="30D1CDE2" w14:textId="77777777" w:rsidR="00F46A12" w:rsidRPr="002F4639" w:rsidRDefault="00F46A12" w:rsidP="007B7973">
      <w:pPr>
        <w:ind w:left="708"/>
        <w:rPr>
          <w:color w:val="auto"/>
        </w:rPr>
      </w:pPr>
    </w:p>
    <w:p w14:paraId="7BD41F08" w14:textId="55983B9B" w:rsidR="00F46A12" w:rsidRPr="002F4639" w:rsidRDefault="00F46A12" w:rsidP="007B7973">
      <w:pPr>
        <w:ind w:left="708"/>
        <w:rPr>
          <w:color w:val="auto"/>
        </w:rPr>
      </w:pPr>
      <w:r w:rsidRPr="002F4639">
        <w:rPr>
          <w:color w:val="auto"/>
        </w:rPr>
        <w:t xml:space="preserve">Voor reguliere huisartsenzorg </w:t>
      </w:r>
      <w:r w:rsidR="008A460B" w:rsidRPr="002F4639">
        <w:rPr>
          <w:color w:val="auto"/>
        </w:rPr>
        <w:t>in het kader van abortuszorg</w:t>
      </w:r>
      <w:r w:rsidR="008A148A" w:rsidRPr="002F4639">
        <w:rPr>
          <w:color w:val="auto"/>
        </w:rPr>
        <w:t xml:space="preserve"> (bijvoorbeeld keuzehulp of nazorggesprek)</w:t>
      </w:r>
      <w:r w:rsidR="008A460B" w:rsidRPr="002F4639">
        <w:rPr>
          <w:color w:val="auto"/>
        </w:rPr>
        <w:t xml:space="preserve"> </w:t>
      </w:r>
      <w:r w:rsidRPr="002F4639">
        <w:rPr>
          <w:color w:val="auto"/>
        </w:rPr>
        <w:t xml:space="preserve">kan het passantentarief worden gedeclareerd bij de zorgverzekeraar van de passant. </w:t>
      </w:r>
    </w:p>
    <w:p w14:paraId="13B75E22" w14:textId="77777777" w:rsidR="00F46A12" w:rsidRPr="002F4639" w:rsidRDefault="00F46A12" w:rsidP="007B7973">
      <w:pPr>
        <w:ind w:left="708"/>
        <w:rPr>
          <w:color w:val="auto"/>
        </w:rPr>
      </w:pPr>
    </w:p>
    <w:p w14:paraId="27E6ED26" w14:textId="3D6A5B12" w:rsidR="00F46A12" w:rsidRPr="002F4639" w:rsidRDefault="00F46A12" w:rsidP="007B7973">
      <w:pPr>
        <w:ind w:left="708"/>
        <w:rPr>
          <w:color w:val="auto"/>
        </w:rPr>
      </w:pPr>
      <w:r w:rsidRPr="002F4639">
        <w:rPr>
          <w:color w:val="auto"/>
        </w:rPr>
        <w:t xml:space="preserve">Let op: Soms wordt aan passanten gevraagd het bedrag zelf voor te schieten en zelf te declareren bij de verzekeraar. U wordt verzocht deze manier van declareren niet te hanteren omdat dit een financiële drempel kan opwerpen voor </w:t>
      </w:r>
      <w:r w:rsidR="00DF4702" w:rsidRPr="002F4639">
        <w:rPr>
          <w:color w:val="auto"/>
        </w:rPr>
        <w:t>een abortusbehandeling</w:t>
      </w:r>
      <w:r w:rsidRPr="002F4639">
        <w:rPr>
          <w:color w:val="auto"/>
        </w:rPr>
        <w:t xml:space="preserve"> via de huisarts. </w:t>
      </w:r>
      <w:bookmarkEnd w:id="27"/>
    </w:p>
    <w:p w14:paraId="2C6FD456" w14:textId="6CCF0559" w:rsidR="00607040" w:rsidRPr="00AF0DEA" w:rsidRDefault="00607040" w:rsidP="00AF0DEA">
      <w:pPr>
        <w:spacing w:after="160" w:line="259" w:lineRule="auto"/>
        <w:rPr>
          <w:b/>
          <w:bCs/>
          <w:color w:val="auto"/>
          <w:sz w:val="24"/>
          <w:szCs w:val="24"/>
        </w:rPr>
      </w:pPr>
    </w:p>
    <w:sectPr w:rsidR="00607040" w:rsidRPr="00AF0DEA" w:rsidSect="00B940C7">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5F4F" w14:textId="77777777" w:rsidR="00B0004B" w:rsidRDefault="00B0004B" w:rsidP="000A2409">
      <w:r>
        <w:separator/>
      </w:r>
    </w:p>
    <w:p w14:paraId="267A2381" w14:textId="77777777" w:rsidR="00B0004B" w:rsidRDefault="00B0004B"/>
  </w:endnote>
  <w:endnote w:type="continuationSeparator" w:id="0">
    <w:p w14:paraId="3AED61A0" w14:textId="77777777" w:rsidR="00B0004B" w:rsidRDefault="00B0004B" w:rsidP="000A2409">
      <w:r>
        <w:continuationSeparator/>
      </w:r>
    </w:p>
    <w:p w14:paraId="3FC701E7" w14:textId="77777777" w:rsidR="00B0004B" w:rsidRDefault="00B00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570787"/>
      <w:docPartObj>
        <w:docPartGallery w:val="Page Numbers (Bottom of Page)"/>
        <w:docPartUnique/>
      </w:docPartObj>
    </w:sdtPr>
    <w:sdtContent>
      <w:p w14:paraId="4C0B8AE1" w14:textId="799E6E49" w:rsidR="00B940C7" w:rsidRDefault="00B940C7">
        <w:pPr>
          <w:pStyle w:val="Voettekst"/>
          <w:jc w:val="center"/>
        </w:pPr>
        <w:r w:rsidRPr="00BF36FF">
          <w:rPr>
            <w:color w:val="8FCAE7"/>
          </w:rPr>
          <w:fldChar w:fldCharType="begin"/>
        </w:r>
        <w:r w:rsidRPr="00BF36FF">
          <w:rPr>
            <w:color w:val="8FCAE7"/>
          </w:rPr>
          <w:instrText>PAGE   \* MERGEFORMAT</w:instrText>
        </w:r>
        <w:r w:rsidRPr="00BF36FF">
          <w:rPr>
            <w:color w:val="8FCAE7"/>
          </w:rPr>
          <w:fldChar w:fldCharType="separate"/>
        </w:r>
        <w:r w:rsidRPr="00BF36FF">
          <w:rPr>
            <w:color w:val="8FCAE7"/>
          </w:rPr>
          <w:t>2</w:t>
        </w:r>
        <w:r w:rsidRPr="00BF36FF">
          <w:rPr>
            <w:color w:val="8FCAE7"/>
          </w:rPr>
          <w:fldChar w:fldCharType="end"/>
        </w:r>
      </w:p>
    </w:sdtContent>
  </w:sdt>
  <w:p w14:paraId="03679114" w14:textId="77777777" w:rsidR="00B940C7" w:rsidRDefault="00B940C7">
    <w:pPr>
      <w:pStyle w:val="Voettekst"/>
    </w:pPr>
  </w:p>
  <w:p w14:paraId="7FFFD6E1" w14:textId="77777777" w:rsidR="0082617F" w:rsidRDefault="008261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8C6A3" w14:textId="77777777" w:rsidR="00B0004B" w:rsidRDefault="00B0004B" w:rsidP="000A2409">
      <w:r>
        <w:separator/>
      </w:r>
    </w:p>
    <w:p w14:paraId="0B5946E4" w14:textId="77777777" w:rsidR="00B0004B" w:rsidRDefault="00B0004B"/>
  </w:footnote>
  <w:footnote w:type="continuationSeparator" w:id="0">
    <w:p w14:paraId="7E1AE403" w14:textId="77777777" w:rsidR="00B0004B" w:rsidRDefault="00B0004B" w:rsidP="000A2409">
      <w:r>
        <w:continuationSeparator/>
      </w:r>
    </w:p>
    <w:p w14:paraId="68AA3036" w14:textId="77777777" w:rsidR="00B0004B" w:rsidRDefault="00B00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C539" w14:textId="23B3438D" w:rsidR="000A2409" w:rsidRDefault="000A2409" w:rsidP="003F5C97">
    <w:pPr>
      <w:pStyle w:val="Koptekst"/>
      <w:jc w:val="right"/>
    </w:pPr>
  </w:p>
  <w:p w14:paraId="0CEC15EE" w14:textId="77777777" w:rsidR="0082617F" w:rsidRDefault="008261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245F"/>
    <w:multiLevelType w:val="hybridMultilevel"/>
    <w:tmpl w:val="F5C8AAFE"/>
    <w:lvl w:ilvl="0" w:tplc="2F647584">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94E6861"/>
    <w:multiLevelType w:val="hybridMultilevel"/>
    <w:tmpl w:val="1D98B970"/>
    <w:lvl w:ilvl="0" w:tplc="2E061F4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913256"/>
    <w:multiLevelType w:val="hybridMultilevel"/>
    <w:tmpl w:val="A7DAF03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3ED81F80"/>
    <w:multiLevelType w:val="hybridMultilevel"/>
    <w:tmpl w:val="3D44C5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3B07BCC"/>
    <w:multiLevelType w:val="hybridMultilevel"/>
    <w:tmpl w:val="A150E4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4602B8"/>
    <w:multiLevelType w:val="hybridMultilevel"/>
    <w:tmpl w:val="D4928B60"/>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6" w15:restartNumberingAfterBreak="0">
    <w:nsid w:val="4FA1266A"/>
    <w:multiLevelType w:val="hybridMultilevel"/>
    <w:tmpl w:val="EAE884F0"/>
    <w:lvl w:ilvl="0" w:tplc="7D06C896">
      <w:start w:val="1"/>
      <w:numFmt w:val="bullet"/>
      <w:lvlText w:val=""/>
      <w:lvlJc w:val="left"/>
      <w:pPr>
        <w:ind w:left="720" w:hanging="360"/>
      </w:pPr>
      <w:rPr>
        <w:rFonts w:ascii="Symbol" w:hAnsi="Symbol" w:hint="default"/>
        <w:color w:val="B8005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086AAC"/>
    <w:multiLevelType w:val="hybridMultilevel"/>
    <w:tmpl w:val="1870E920"/>
    <w:lvl w:ilvl="0" w:tplc="21B0C3A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C573FEF"/>
    <w:multiLevelType w:val="hybridMultilevel"/>
    <w:tmpl w:val="C828248E"/>
    <w:lvl w:ilvl="0" w:tplc="95627FDC">
      <w:start w:val="1"/>
      <w:numFmt w:val="bullet"/>
      <w:lvlText w:val="-"/>
      <w:lvlJc w:val="left"/>
      <w:pPr>
        <w:ind w:left="720" w:hanging="360"/>
      </w:pPr>
      <w:rPr>
        <w:rFonts w:ascii="Verdana" w:eastAsia="Times New Roman"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B1C5A0B"/>
    <w:multiLevelType w:val="hybridMultilevel"/>
    <w:tmpl w:val="4B78C9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C8F5216"/>
    <w:multiLevelType w:val="hybridMultilevel"/>
    <w:tmpl w:val="ACA0FA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F1F1979"/>
    <w:multiLevelType w:val="hybridMultilevel"/>
    <w:tmpl w:val="3CE206EA"/>
    <w:lvl w:ilvl="0" w:tplc="789A2DA0">
      <w:start w:val="6"/>
      <w:numFmt w:val="bullet"/>
      <w:lvlText w:val="-"/>
      <w:lvlJc w:val="left"/>
      <w:pPr>
        <w:ind w:left="720" w:hanging="360"/>
      </w:pPr>
      <w:rPr>
        <w:rFonts w:ascii="Verdana" w:eastAsiaTheme="minorHAnsi" w:hAnsi="Verdana" w:cs="Calibri"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360103">
    <w:abstractNumId w:val="0"/>
  </w:num>
  <w:num w:numId="2" w16cid:durableId="754204663">
    <w:abstractNumId w:val="1"/>
  </w:num>
  <w:num w:numId="3" w16cid:durableId="189151727">
    <w:abstractNumId w:val="4"/>
  </w:num>
  <w:num w:numId="4" w16cid:durableId="384256936">
    <w:abstractNumId w:val="10"/>
  </w:num>
  <w:num w:numId="5" w16cid:durableId="215700053">
    <w:abstractNumId w:val="8"/>
  </w:num>
  <w:num w:numId="6" w16cid:durableId="274868111">
    <w:abstractNumId w:val="5"/>
  </w:num>
  <w:num w:numId="7" w16cid:durableId="1720010685">
    <w:abstractNumId w:val="6"/>
  </w:num>
  <w:num w:numId="8" w16cid:durableId="221644495">
    <w:abstractNumId w:val="7"/>
  </w:num>
  <w:num w:numId="9" w16cid:durableId="376390873">
    <w:abstractNumId w:val="3"/>
  </w:num>
  <w:num w:numId="10" w16cid:durableId="605163218">
    <w:abstractNumId w:val="11"/>
  </w:num>
  <w:num w:numId="11" w16cid:durableId="856579874">
    <w:abstractNumId w:val="9"/>
  </w:num>
  <w:num w:numId="12" w16cid:durableId="289482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BB"/>
    <w:rsid w:val="00016485"/>
    <w:rsid w:val="00067C39"/>
    <w:rsid w:val="0007003C"/>
    <w:rsid w:val="000A2409"/>
    <w:rsid w:val="000E1E3F"/>
    <w:rsid w:val="000E5F4E"/>
    <w:rsid w:val="000F7EA7"/>
    <w:rsid w:val="00156ED9"/>
    <w:rsid w:val="00161A9E"/>
    <w:rsid w:val="001663EB"/>
    <w:rsid w:val="001805C6"/>
    <w:rsid w:val="0018129A"/>
    <w:rsid w:val="001B03C1"/>
    <w:rsid w:val="001B6101"/>
    <w:rsid w:val="001C620B"/>
    <w:rsid w:val="001E5391"/>
    <w:rsid w:val="001F6EC8"/>
    <w:rsid w:val="00224706"/>
    <w:rsid w:val="00253C93"/>
    <w:rsid w:val="00257C9D"/>
    <w:rsid w:val="00274290"/>
    <w:rsid w:val="0027487A"/>
    <w:rsid w:val="00277120"/>
    <w:rsid w:val="002B76EE"/>
    <w:rsid w:val="002D43B2"/>
    <w:rsid w:val="002D5D76"/>
    <w:rsid w:val="002F4639"/>
    <w:rsid w:val="00314846"/>
    <w:rsid w:val="00360002"/>
    <w:rsid w:val="003A175C"/>
    <w:rsid w:val="003B1010"/>
    <w:rsid w:val="003E14CF"/>
    <w:rsid w:val="003F5C97"/>
    <w:rsid w:val="003F7B90"/>
    <w:rsid w:val="00407430"/>
    <w:rsid w:val="004208F5"/>
    <w:rsid w:val="00445A0F"/>
    <w:rsid w:val="0045534F"/>
    <w:rsid w:val="0047743D"/>
    <w:rsid w:val="00493779"/>
    <w:rsid w:val="004B4A80"/>
    <w:rsid w:val="00531A75"/>
    <w:rsid w:val="005351A8"/>
    <w:rsid w:val="005467CB"/>
    <w:rsid w:val="005620BA"/>
    <w:rsid w:val="00563FAC"/>
    <w:rsid w:val="00592CAD"/>
    <w:rsid w:val="0059352B"/>
    <w:rsid w:val="005C0F15"/>
    <w:rsid w:val="00607040"/>
    <w:rsid w:val="0062588B"/>
    <w:rsid w:val="00665673"/>
    <w:rsid w:val="00675040"/>
    <w:rsid w:val="006A675C"/>
    <w:rsid w:val="006C23DF"/>
    <w:rsid w:val="006C6545"/>
    <w:rsid w:val="006D24A8"/>
    <w:rsid w:val="006D7901"/>
    <w:rsid w:val="00730B28"/>
    <w:rsid w:val="00760591"/>
    <w:rsid w:val="007655C5"/>
    <w:rsid w:val="007913D8"/>
    <w:rsid w:val="007A1DDA"/>
    <w:rsid w:val="007A3DBC"/>
    <w:rsid w:val="007A6854"/>
    <w:rsid w:val="007A784F"/>
    <w:rsid w:val="007B7973"/>
    <w:rsid w:val="007C5DA6"/>
    <w:rsid w:val="007F262D"/>
    <w:rsid w:val="007F28A3"/>
    <w:rsid w:val="00814E40"/>
    <w:rsid w:val="0082617F"/>
    <w:rsid w:val="008955B0"/>
    <w:rsid w:val="008A148A"/>
    <w:rsid w:val="008A460B"/>
    <w:rsid w:val="008A7A9A"/>
    <w:rsid w:val="008D26B2"/>
    <w:rsid w:val="008F0BBB"/>
    <w:rsid w:val="008F5DF5"/>
    <w:rsid w:val="0090450C"/>
    <w:rsid w:val="0091210D"/>
    <w:rsid w:val="00927D99"/>
    <w:rsid w:val="00935A45"/>
    <w:rsid w:val="0093770A"/>
    <w:rsid w:val="0097545E"/>
    <w:rsid w:val="00995074"/>
    <w:rsid w:val="009C0237"/>
    <w:rsid w:val="009D20B9"/>
    <w:rsid w:val="009D45EA"/>
    <w:rsid w:val="009D7ACF"/>
    <w:rsid w:val="009D7DC2"/>
    <w:rsid w:val="00A44B67"/>
    <w:rsid w:val="00A55748"/>
    <w:rsid w:val="00AA300F"/>
    <w:rsid w:val="00AB6DF4"/>
    <w:rsid w:val="00AC3469"/>
    <w:rsid w:val="00AC69F5"/>
    <w:rsid w:val="00AC74BA"/>
    <w:rsid w:val="00AF0DEA"/>
    <w:rsid w:val="00B0004B"/>
    <w:rsid w:val="00B06C19"/>
    <w:rsid w:val="00B071D5"/>
    <w:rsid w:val="00B100C7"/>
    <w:rsid w:val="00B2386F"/>
    <w:rsid w:val="00B562DD"/>
    <w:rsid w:val="00B940C7"/>
    <w:rsid w:val="00BA0DA6"/>
    <w:rsid w:val="00BB4432"/>
    <w:rsid w:val="00BB62CA"/>
    <w:rsid w:val="00BC02EC"/>
    <w:rsid w:val="00BC4688"/>
    <w:rsid w:val="00BD50E1"/>
    <w:rsid w:val="00BF36FF"/>
    <w:rsid w:val="00C07BE8"/>
    <w:rsid w:val="00C21FDA"/>
    <w:rsid w:val="00C772EB"/>
    <w:rsid w:val="00CC4F4C"/>
    <w:rsid w:val="00D14FA7"/>
    <w:rsid w:val="00D43237"/>
    <w:rsid w:val="00D61D43"/>
    <w:rsid w:val="00D77A11"/>
    <w:rsid w:val="00DA7BB3"/>
    <w:rsid w:val="00DA7F1C"/>
    <w:rsid w:val="00DB11E6"/>
    <w:rsid w:val="00DD5253"/>
    <w:rsid w:val="00DE14D8"/>
    <w:rsid w:val="00DE4DEF"/>
    <w:rsid w:val="00DF2B05"/>
    <w:rsid w:val="00DF4702"/>
    <w:rsid w:val="00E23770"/>
    <w:rsid w:val="00E413D0"/>
    <w:rsid w:val="00E778FF"/>
    <w:rsid w:val="00ED2EFB"/>
    <w:rsid w:val="00F07FE8"/>
    <w:rsid w:val="00F36309"/>
    <w:rsid w:val="00F46A12"/>
    <w:rsid w:val="00F54BC0"/>
    <w:rsid w:val="00F724BC"/>
    <w:rsid w:val="00F905BC"/>
    <w:rsid w:val="00FA03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A87BB"/>
  <w15:chartTrackingRefBased/>
  <w15:docId w15:val="{528B3155-DFEC-4FFF-9555-024BD247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6A12"/>
    <w:pPr>
      <w:spacing w:after="0" w:line="240" w:lineRule="auto"/>
    </w:pPr>
    <w:rPr>
      <w:rFonts w:ascii="Verdana" w:hAnsi="Verdana"/>
      <w:color w:val="000000" w:themeColor="text1"/>
      <w:sz w:val="18"/>
      <w:szCs w:val="18"/>
    </w:rPr>
  </w:style>
  <w:style w:type="paragraph" w:styleId="Kop1">
    <w:name w:val="heading 1"/>
    <w:basedOn w:val="Standaard"/>
    <w:next w:val="Standaard"/>
    <w:link w:val="Kop1Char"/>
    <w:uiPriority w:val="9"/>
    <w:qFormat/>
    <w:rsid w:val="00AC74BA"/>
    <w:pPr>
      <w:keepNext/>
      <w:keepLines/>
      <w:pBdr>
        <w:bottom w:val="single" w:sz="12" w:space="1" w:color="B8005C"/>
      </w:pBdr>
      <w:spacing w:before="240" w:line="259" w:lineRule="auto"/>
      <w:outlineLvl w:val="0"/>
    </w:pPr>
    <w:rPr>
      <w:rFonts w:eastAsiaTheme="majorEastAsia" w:cstheme="majorBidi"/>
      <w:color w:val="002060"/>
      <w:sz w:val="24"/>
      <w:szCs w:val="24"/>
      <w:lang w:eastAsia="nl-NL"/>
    </w:rPr>
  </w:style>
  <w:style w:type="paragraph" w:styleId="Kop2">
    <w:name w:val="heading 2"/>
    <w:basedOn w:val="Standaard"/>
    <w:next w:val="Standaard"/>
    <w:link w:val="Kop2Char"/>
    <w:uiPriority w:val="9"/>
    <w:unhideWhenUsed/>
    <w:qFormat/>
    <w:rsid w:val="006C6545"/>
    <w:pPr>
      <w:outlineLvl w:val="1"/>
    </w:pPr>
    <w:rPr>
      <w:color w:val="00305B"/>
      <w:sz w:val="36"/>
      <w:szCs w:val="36"/>
    </w:rPr>
  </w:style>
  <w:style w:type="paragraph" w:styleId="Kop3">
    <w:name w:val="heading 3"/>
    <w:basedOn w:val="Standaard"/>
    <w:next w:val="Standaard"/>
    <w:link w:val="Kop3Char"/>
    <w:uiPriority w:val="9"/>
    <w:unhideWhenUsed/>
    <w:qFormat/>
    <w:rsid w:val="006C6545"/>
    <w:pPr>
      <w:keepNext/>
      <w:keepLines/>
      <w:spacing w:before="40"/>
      <w:outlineLvl w:val="2"/>
    </w:pPr>
    <w:rPr>
      <w:rFonts w:eastAsiaTheme="majorEastAsia" w:cstheme="majorBidi"/>
      <w:color w:val="00305B"/>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2588B"/>
    <w:rPr>
      <w:color w:val="0000FF"/>
      <w:u w:val="single"/>
    </w:rPr>
  </w:style>
  <w:style w:type="paragraph" w:styleId="Lijstalinea">
    <w:name w:val="List Paragraph"/>
    <w:basedOn w:val="Standaard"/>
    <w:uiPriority w:val="34"/>
    <w:qFormat/>
    <w:rsid w:val="00E413D0"/>
    <w:pPr>
      <w:ind w:left="720"/>
    </w:pPr>
    <w:rPr>
      <w:rFonts w:ascii="Calibri" w:hAnsi="Calibri" w:cs="Calibri"/>
      <w:sz w:val="22"/>
      <w:szCs w:val="22"/>
    </w:rPr>
  </w:style>
  <w:style w:type="character" w:styleId="Verwijzingopmerking">
    <w:name w:val="annotation reference"/>
    <w:basedOn w:val="Standaardalinea-lettertype"/>
    <w:uiPriority w:val="99"/>
    <w:semiHidden/>
    <w:unhideWhenUsed/>
    <w:rsid w:val="00AA300F"/>
    <w:rPr>
      <w:sz w:val="16"/>
      <w:szCs w:val="16"/>
    </w:rPr>
  </w:style>
  <w:style w:type="paragraph" w:styleId="Tekstopmerking">
    <w:name w:val="annotation text"/>
    <w:basedOn w:val="Standaard"/>
    <w:link w:val="TekstopmerkingChar"/>
    <w:uiPriority w:val="99"/>
    <w:unhideWhenUsed/>
    <w:rsid w:val="00AA300F"/>
    <w:rPr>
      <w:sz w:val="20"/>
      <w:szCs w:val="20"/>
    </w:rPr>
  </w:style>
  <w:style w:type="character" w:customStyle="1" w:styleId="TekstopmerkingChar">
    <w:name w:val="Tekst opmerking Char"/>
    <w:basedOn w:val="Standaardalinea-lettertype"/>
    <w:link w:val="Tekstopmerking"/>
    <w:uiPriority w:val="99"/>
    <w:rsid w:val="00AA300F"/>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AA300F"/>
    <w:rPr>
      <w:b/>
      <w:bCs/>
    </w:rPr>
  </w:style>
  <w:style w:type="character" w:customStyle="1" w:styleId="OnderwerpvanopmerkingChar">
    <w:name w:val="Onderwerp van opmerking Char"/>
    <w:basedOn w:val="TekstopmerkingChar"/>
    <w:link w:val="Onderwerpvanopmerking"/>
    <w:uiPriority w:val="99"/>
    <w:semiHidden/>
    <w:rsid w:val="00AA300F"/>
    <w:rPr>
      <w:rFonts w:ascii="Verdana" w:hAnsi="Verdana"/>
      <w:b/>
      <w:bCs/>
      <w:sz w:val="20"/>
      <w:szCs w:val="20"/>
    </w:rPr>
  </w:style>
  <w:style w:type="character" w:customStyle="1" w:styleId="Kop1Char">
    <w:name w:val="Kop 1 Char"/>
    <w:basedOn w:val="Standaardalinea-lettertype"/>
    <w:link w:val="Kop1"/>
    <w:uiPriority w:val="9"/>
    <w:rsid w:val="00AC74BA"/>
    <w:rPr>
      <w:rFonts w:ascii="Verdana" w:eastAsiaTheme="majorEastAsia" w:hAnsi="Verdana" w:cstheme="majorBidi"/>
      <w:color w:val="002060"/>
      <w:sz w:val="24"/>
      <w:szCs w:val="24"/>
      <w:lang w:eastAsia="nl-NL"/>
    </w:rPr>
  </w:style>
  <w:style w:type="character" w:styleId="Subtielebenadrukking">
    <w:name w:val="Subtle Emphasis"/>
    <w:uiPriority w:val="19"/>
    <w:qFormat/>
    <w:rsid w:val="00935A45"/>
    <w:rPr>
      <w:i/>
      <w:iCs/>
      <w:color w:val="auto"/>
      <w:sz w:val="18"/>
      <w:szCs w:val="18"/>
    </w:rPr>
  </w:style>
  <w:style w:type="character" w:customStyle="1" w:styleId="Kop2Char">
    <w:name w:val="Kop 2 Char"/>
    <w:basedOn w:val="Standaardalinea-lettertype"/>
    <w:link w:val="Kop2"/>
    <w:uiPriority w:val="9"/>
    <w:rsid w:val="006C6545"/>
    <w:rPr>
      <w:rFonts w:ascii="Verdana" w:hAnsi="Verdana"/>
      <w:color w:val="00305B"/>
      <w:sz w:val="36"/>
      <w:szCs w:val="36"/>
    </w:rPr>
  </w:style>
  <w:style w:type="table" w:styleId="Tabelraster">
    <w:name w:val="Table Grid"/>
    <w:basedOn w:val="Standaardtabel"/>
    <w:uiPriority w:val="39"/>
    <w:rsid w:val="0006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9D45EA"/>
    <w:rPr>
      <w:i/>
      <w:iCs/>
    </w:rPr>
  </w:style>
  <w:style w:type="character" w:styleId="Intensievebenadrukking">
    <w:name w:val="Intense Emphasis"/>
    <w:basedOn w:val="Standaardalinea-lettertype"/>
    <w:uiPriority w:val="21"/>
    <w:qFormat/>
    <w:rsid w:val="009D45EA"/>
    <w:rPr>
      <w:i/>
      <w:iCs/>
      <w:color w:val="4472C4" w:themeColor="accent1"/>
    </w:rPr>
  </w:style>
  <w:style w:type="paragraph" w:styleId="Kopvaninhoudsopgave">
    <w:name w:val="TOC Heading"/>
    <w:basedOn w:val="Kop1"/>
    <w:next w:val="Standaard"/>
    <w:uiPriority w:val="39"/>
    <w:unhideWhenUsed/>
    <w:qFormat/>
    <w:rsid w:val="009D45EA"/>
    <w:pPr>
      <w:outlineLvl w:val="9"/>
    </w:pPr>
    <w:rPr>
      <w:rFonts w:asciiTheme="majorHAnsi" w:hAnsiTheme="majorHAnsi"/>
      <w:color w:val="2F5496" w:themeColor="accent1" w:themeShade="BF"/>
      <w:sz w:val="32"/>
      <w:szCs w:val="32"/>
    </w:rPr>
  </w:style>
  <w:style w:type="paragraph" w:styleId="Inhopg1">
    <w:name w:val="toc 1"/>
    <w:basedOn w:val="Standaard"/>
    <w:next w:val="Standaard"/>
    <w:autoRedefine/>
    <w:uiPriority w:val="39"/>
    <w:unhideWhenUsed/>
    <w:rsid w:val="009D45EA"/>
    <w:pPr>
      <w:spacing w:after="100"/>
    </w:pPr>
  </w:style>
  <w:style w:type="paragraph" w:styleId="Inhopg2">
    <w:name w:val="toc 2"/>
    <w:basedOn w:val="Standaard"/>
    <w:next w:val="Standaard"/>
    <w:autoRedefine/>
    <w:uiPriority w:val="39"/>
    <w:unhideWhenUsed/>
    <w:rsid w:val="009D45EA"/>
    <w:pPr>
      <w:spacing w:after="100"/>
      <w:ind w:left="180"/>
    </w:pPr>
  </w:style>
  <w:style w:type="paragraph" w:styleId="Koptekst">
    <w:name w:val="header"/>
    <w:basedOn w:val="Standaard"/>
    <w:link w:val="KoptekstChar"/>
    <w:uiPriority w:val="99"/>
    <w:unhideWhenUsed/>
    <w:rsid w:val="000A2409"/>
    <w:pPr>
      <w:tabs>
        <w:tab w:val="center" w:pos="4536"/>
        <w:tab w:val="right" w:pos="9072"/>
      </w:tabs>
    </w:pPr>
  </w:style>
  <w:style w:type="character" w:customStyle="1" w:styleId="KoptekstChar">
    <w:name w:val="Koptekst Char"/>
    <w:basedOn w:val="Standaardalinea-lettertype"/>
    <w:link w:val="Koptekst"/>
    <w:uiPriority w:val="99"/>
    <w:rsid w:val="000A2409"/>
    <w:rPr>
      <w:rFonts w:ascii="Verdana" w:hAnsi="Verdana"/>
      <w:color w:val="000000" w:themeColor="text1"/>
      <w:sz w:val="18"/>
      <w:szCs w:val="18"/>
    </w:rPr>
  </w:style>
  <w:style w:type="paragraph" w:styleId="Voettekst">
    <w:name w:val="footer"/>
    <w:basedOn w:val="Standaard"/>
    <w:link w:val="VoettekstChar"/>
    <w:uiPriority w:val="99"/>
    <w:unhideWhenUsed/>
    <w:rsid w:val="000A2409"/>
    <w:pPr>
      <w:tabs>
        <w:tab w:val="center" w:pos="4536"/>
        <w:tab w:val="right" w:pos="9072"/>
      </w:tabs>
    </w:pPr>
  </w:style>
  <w:style w:type="character" w:customStyle="1" w:styleId="VoettekstChar">
    <w:name w:val="Voettekst Char"/>
    <w:basedOn w:val="Standaardalinea-lettertype"/>
    <w:link w:val="Voettekst"/>
    <w:uiPriority w:val="99"/>
    <w:rsid w:val="000A2409"/>
    <w:rPr>
      <w:rFonts w:ascii="Verdana" w:hAnsi="Verdana"/>
      <w:color w:val="000000" w:themeColor="text1"/>
      <w:sz w:val="18"/>
      <w:szCs w:val="18"/>
    </w:rPr>
  </w:style>
  <w:style w:type="paragraph" w:styleId="Revisie">
    <w:name w:val="Revision"/>
    <w:hidden/>
    <w:uiPriority w:val="99"/>
    <w:semiHidden/>
    <w:rsid w:val="00BB4432"/>
    <w:pPr>
      <w:spacing w:after="0" w:line="240" w:lineRule="auto"/>
    </w:pPr>
    <w:rPr>
      <w:rFonts w:ascii="Verdana" w:hAnsi="Verdana"/>
      <w:color w:val="000000" w:themeColor="text1"/>
      <w:sz w:val="18"/>
      <w:szCs w:val="18"/>
    </w:rPr>
  </w:style>
  <w:style w:type="character" w:styleId="Onopgelostemelding">
    <w:name w:val="Unresolved Mention"/>
    <w:basedOn w:val="Standaardalinea-lettertype"/>
    <w:uiPriority w:val="99"/>
    <w:semiHidden/>
    <w:unhideWhenUsed/>
    <w:rsid w:val="001805C6"/>
    <w:rPr>
      <w:color w:val="605E5C"/>
      <w:shd w:val="clear" w:color="auto" w:fill="E1DFDD"/>
    </w:rPr>
  </w:style>
  <w:style w:type="character" w:customStyle="1" w:styleId="cf01">
    <w:name w:val="cf01"/>
    <w:basedOn w:val="Standaardalinea-lettertype"/>
    <w:rsid w:val="001805C6"/>
    <w:rPr>
      <w:rFonts w:ascii="Segoe UI" w:hAnsi="Segoe UI" w:cs="Segoe UI" w:hint="default"/>
      <w:sz w:val="18"/>
      <w:szCs w:val="18"/>
    </w:rPr>
  </w:style>
  <w:style w:type="paragraph" w:styleId="Geenafstand">
    <w:name w:val="No Spacing"/>
    <w:uiPriority w:val="1"/>
    <w:qFormat/>
    <w:rsid w:val="000E1E3F"/>
    <w:pPr>
      <w:spacing w:after="0" w:line="240" w:lineRule="auto"/>
    </w:pPr>
    <w:rPr>
      <w:rFonts w:ascii="Verdana" w:hAnsi="Verdana"/>
      <w:color w:val="000000" w:themeColor="text1"/>
      <w:sz w:val="18"/>
      <w:szCs w:val="18"/>
    </w:rPr>
  </w:style>
  <w:style w:type="paragraph" w:styleId="Ondertitel">
    <w:name w:val="Subtitle"/>
    <w:basedOn w:val="Standaard"/>
    <w:next w:val="Standaard"/>
    <w:link w:val="OndertitelChar"/>
    <w:uiPriority w:val="11"/>
    <w:qFormat/>
    <w:rsid w:val="00AC74BA"/>
  </w:style>
  <w:style w:type="character" w:customStyle="1" w:styleId="OndertitelChar">
    <w:name w:val="Ondertitel Char"/>
    <w:basedOn w:val="Standaardalinea-lettertype"/>
    <w:link w:val="Ondertitel"/>
    <w:uiPriority w:val="11"/>
    <w:rsid w:val="00AC74BA"/>
    <w:rPr>
      <w:rFonts w:ascii="Verdana" w:hAnsi="Verdana"/>
      <w:color w:val="000000" w:themeColor="text1"/>
      <w:sz w:val="18"/>
      <w:szCs w:val="18"/>
    </w:rPr>
  </w:style>
  <w:style w:type="paragraph" w:styleId="Inhopg3">
    <w:name w:val="toc 3"/>
    <w:basedOn w:val="Standaard"/>
    <w:next w:val="Standaard"/>
    <w:autoRedefine/>
    <w:uiPriority w:val="39"/>
    <w:unhideWhenUsed/>
    <w:rsid w:val="006D24A8"/>
    <w:pPr>
      <w:spacing w:after="100" w:line="259" w:lineRule="auto"/>
      <w:ind w:left="440"/>
    </w:pPr>
    <w:rPr>
      <w:rFonts w:asciiTheme="minorHAnsi" w:eastAsiaTheme="minorEastAsia" w:hAnsiTheme="minorHAnsi" w:cs="Times New Roman"/>
      <w:color w:val="auto"/>
      <w:sz w:val="22"/>
      <w:szCs w:val="22"/>
      <w:lang w:eastAsia="nl-NL"/>
    </w:rPr>
  </w:style>
  <w:style w:type="character" w:customStyle="1" w:styleId="Kop3Char">
    <w:name w:val="Kop 3 Char"/>
    <w:basedOn w:val="Standaardalinea-lettertype"/>
    <w:link w:val="Kop3"/>
    <w:uiPriority w:val="9"/>
    <w:rsid w:val="006C6545"/>
    <w:rPr>
      <w:rFonts w:ascii="Verdana" w:eastAsiaTheme="majorEastAsia" w:hAnsi="Verdana" w:cstheme="majorBidi"/>
      <w:color w:val="00305B"/>
    </w:rPr>
  </w:style>
  <w:style w:type="paragraph" w:styleId="Titel">
    <w:name w:val="Title"/>
    <w:basedOn w:val="Standaard"/>
    <w:next w:val="Standaard"/>
    <w:link w:val="TitelChar"/>
    <w:uiPriority w:val="10"/>
    <w:qFormat/>
    <w:rsid w:val="007B7973"/>
    <w:pPr>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7B797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1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claraties@administratierma.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jn.igj.nl/link/1/wafz_huisarts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jn.igj.nl/link/1/wafz_huisarts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claraties@rmoekraine.nl" TargetMode="External"/><Relationship Id="rId4" Type="http://schemas.openxmlformats.org/officeDocument/2006/relationships/settings" Target="settings.xml"/><Relationship Id="rId9" Type="http://schemas.openxmlformats.org/officeDocument/2006/relationships/hyperlink" Target="https://mijn.igj.nl/link/1/wafz_huisartsen"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67F0-9227-4603-84FF-FD4BDCA8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1969</Words>
  <Characters>10831</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 I. de (Isa)</dc:creator>
  <cp:keywords/>
  <dc:description/>
  <cp:lastModifiedBy>Beer, I. de (Isa)</cp:lastModifiedBy>
  <cp:revision>4</cp:revision>
  <dcterms:created xsi:type="dcterms:W3CDTF">2026-04-28T05:30:00Z</dcterms:created>
  <dcterms:modified xsi:type="dcterms:W3CDTF">2026-04-28T05:31:00Z</dcterms:modified>
</cp:coreProperties>
</file>